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58B02" w14:textId="3C548A5B" w:rsidR="00CF387C" w:rsidRPr="001B292E" w:rsidRDefault="00CF387C" w:rsidP="00CF387C">
      <w:pPr>
        <w:pStyle w:val="Header"/>
        <w:tabs>
          <w:tab w:val="right" w:pos="9072"/>
        </w:tabs>
        <w:rPr>
          <w:b/>
          <w:bCs/>
          <w:sz w:val="22"/>
          <w:lang w:val="en-CA"/>
        </w:rPr>
      </w:pPr>
      <w:r w:rsidRPr="001B292E">
        <w:rPr>
          <w:b/>
          <w:bCs/>
          <w:sz w:val="22"/>
          <w:lang w:val="en-CA"/>
        </w:rPr>
        <w:t>3GPP TSG RAN WG4 Meeting #10</w:t>
      </w:r>
      <w:r w:rsidR="00643D04" w:rsidRPr="001B292E">
        <w:rPr>
          <w:b/>
          <w:bCs/>
          <w:sz w:val="22"/>
          <w:lang w:val="en-CA"/>
        </w:rPr>
        <w:t>9</w:t>
      </w:r>
      <w:r w:rsidRPr="001B292E">
        <w:rPr>
          <w:b/>
          <w:bCs/>
          <w:sz w:val="22"/>
          <w:lang w:val="en-CA"/>
        </w:rPr>
        <w:tab/>
        <w:t>R4-</w:t>
      </w:r>
      <w:r w:rsidR="00414F78" w:rsidRPr="001B292E">
        <w:rPr>
          <w:b/>
          <w:bCs/>
          <w:sz w:val="22"/>
          <w:lang w:val="en-CA"/>
        </w:rPr>
        <w:t>23</w:t>
      </w:r>
      <w:r w:rsidR="00911CE6">
        <w:rPr>
          <w:b/>
          <w:bCs/>
          <w:sz w:val="22"/>
          <w:lang w:val="en-CA"/>
        </w:rPr>
        <w:t>20781</w:t>
      </w:r>
    </w:p>
    <w:p w14:paraId="4282B2AE" w14:textId="38803F60" w:rsidR="00CF387C" w:rsidRPr="001B292E" w:rsidRDefault="00643D04" w:rsidP="00CF387C">
      <w:pPr>
        <w:pStyle w:val="Header"/>
        <w:tabs>
          <w:tab w:val="right" w:pos="9072"/>
        </w:tabs>
        <w:rPr>
          <w:b/>
          <w:bCs/>
          <w:sz w:val="22"/>
          <w:lang w:val="en-CA"/>
        </w:rPr>
      </w:pPr>
      <w:bookmarkStart w:id="0" w:name="_Hlk488924106"/>
      <w:bookmarkEnd w:id="0"/>
      <w:r w:rsidRPr="001B292E">
        <w:rPr>
          <w:b/>
          <w:bCs/>
          <w:sz w:val="22"/>
          <w:lang w:val="en-CA"/>
        </w:rPr>
        <w:t>Chicago</w:t>
      </w:r>
      <w:r w:rsidR="002A3F8E" w:rsidRPr="001B292E">
        <w:rPr>
          <w:b/>
          <w:bCs/>
          <w:sz w:val="22"/>
          <w:lang w:val="en-CA"/>
        </w:rPr>
        <w:t xml:space="preserve">, </w:t>
      </w:r>
      <w:r w:rsidRPr="001B292E">
        <w:rPr>
          <w:b/>
          <w:bCs/>
          <w:sz w:val="22"/>
          <w:lang w:val="en-CA"/>
        </w:rPr>
        <w:t>USA</w:t>
      </w:r>
      <w:r w:rsidR="00CF387C" w:rsidRPr="001B292E">
        <w:rPr>
          <w:b/>
          <w:bCs/>
          <w:sz w:val="22"/>
          <w:lang w:val="en-CA"/>
        </w:rPr>
        <w:t xml:space="preserve">, </w:t>
      </w:r>
      <w:r w:rsidRPr="001B292E">
        <w:rPr>
          <w:b/>
          <w:bCs/>
          <w:sz w:val="22"/>
          <w:lang w:val="en-CA"/>
        </w:rPr>
        <w:t>13 Nov.</w:t>
      </w:r>
      <w:r w:rsidR="00CF387C" w:rsidRPr="001B292E">
        <w:rPr>
          <w:b/>
          <w:bCs/>
          <w:sz w:val="22"/>
          <w:lang w:val="en-CA"/>
        </w:rPr>
        <w:t xml:space="preserve"> 2023 – </w:t>
      </w:r>
      <w:r w:rsidR="002A3F8E" w:rsidRPr="001B292E">
        <w:rPr>
          <w:b/>
          <w:bCs/>
          <w:sz w:val="22"/>
          <w:lang w:val="en-CA"/>
        </w:rPr>
        <w:t>1</w:t>
      </w:r>
      <w:r w:rsidRPr="001B292E">
        <w:rPr>
          <w:b/>
          <w:bCs/>
          <w:sz w:val="22"/>
          <w:lang w:val="en-CA"/>
        </w:rPr>
        <w:t>7</w:t>
      </w:r>
      <w:r w:rsidR="00CF387C" w:rsidRPr="001B292E">
        <w:rPr>
          <w:b/>
          <w:bCs/>
          <w:sz w:val="22"/>
          <w:lang w:val="en-CA"/>
        </w:rPr>
        <w:t xml:space="preserve"> </w:t>
      </w:r>
      <w:r w:rsidRPr="001B292E">
        <w:rPr>
          <w:b/>
          <w:bCs/>
          <w:sz w:val="22"/>
          <w:lang w:val="en-CA"/>
        </w:rPr>
        <w:t>Nov</w:t>
      </w:r>
      <w:r w:rsidR="00CF387C" w:rsidRPr="001B292E">
        <w:rPr>
          <w:b/>
          <w:bCs/>
          <w:sz w:val="22"/>
          <w:lang w:val="en-CA"/>
        </w:rPr>
        <w:t>. 2023</w:t>
      </w:r>
    </w:p>
    <w:p w14:paraId="2B0D86B8" w14:textId="641D9004" w:rsidR="00CF387C" w:rsidRPr="001B292E" w:rsidRDefault="00CF387C" w:rsidP="00CF387C">
      <w:pPr>
        <w:tabs>
          <w:tab w:val="left" w:pos="1985"/>
        </w:tabs>
        <w:spacing w:before="240"/>
        <w:jc w:val="both"/>
        <w:rPr>
          <w:bCs/>
          <w:sz w:val="20"/>
          <w:szCs w:val="20"/>
        </w:rPr>
      </w:pPr>
      <w:r w:rsidRPr="001B292E">
        <w:rPr>
          <w:b/>
          <w:sz w:val="20"/>
          <w:szCs w:val="20"/>
        </w:rPr>
        <w:t>Agenda Item:</w:t>
      </w:r>
      <w:r w:rsidRPr="001B292E">
        <w:rPr>
          <w:b/>
          <w:sz w:val="20"/>
          <w:szCs w:val="20"/>
        </w:rPr>
        <w:tab/>
      </w:r>
      <w:r w:rsidR="00A96166" w:rsidRPr="001B292E">
        <w:rPr>
          <w:b/>
          <w:sz w:val="20"/>
          <w:szCs w:val="20"/>
        </w:rPr>
        <w:t>8</w:t>
      </w:r>
      <w:r w:rsidR="00414F78" w:rsidRPr="001B292E">
        <w:rPr>
          <w:b/>
          <w:sz w:val="20"/>
          <w:szCs w:val="20"/>
        </w:rPr>
        <w:t>.29.</w:t>
      </w:r>
      <w:r w:rsidR="002A3F8E" w:rsidRPr="001B292E">
        <w:rPr>
          <w:b/>
          <w:sz w:val="20"/>
          <w:szCs w:val="20"/>
        </w:rPr>
        <w:t>2</w:t>
      </w:r>
      <w:r w:rsidR="000F7C39" w:rsidRPr="001B292E">
        <w:rPr>
          <w:b/>
          <w:sz w:val="20"/>
          <w:szCs w:val="20"/>
        </w:rPr>
        <w:t>.3</w:t>
      </w:r>
    </w:p>
    <w:p w14:paraId="777E5003" w14:textId="27F77310" w:rsidR="00D80957" w:rsidRPr="001B292E" w:rsidRDefault="00D80957" w:rsidP="0033186E">
      <w:pPr>
        <w:tabs>
          <w:tab w:val="left" w:pos="1985"/>
        </w:tabs>
        <w:jc w:val="both"/>
        <w:rPr>
          <w:b/>
          <w:sz w:val="20"/>
          <w:szCs w:val="22"/>
          <w:lang w:val="en-CA"/>
        </w:rPr>
      </w:pPr>
      <w:r w:rsidRPr="001B292E">
        <w:rPr>
          <w:b/>
          <w:sz w:val="20"/>
          <w:szCs w:val="22"/>
          <w:lang w:val="en-CA"/>
        </w:rPr>
        <w:t xml:space="preserve">Source: </w:t>
      </w:r>
      <w:r w:rsidRPr="001B292E">
        <w:rPr>
          <w:b/>
          <w:sz w:val="20"/>
          <w:szCs w:val="22"/>
          <w:lang w:val="en-CA"/>
        </w:rPr>
        <w:tab/>
      </w:r>
      <w:r w:rsidRPr="001B292E">
        <w:rPr>
          <w:bCs/>
          <w:sz w:val="20"/>
          <w:szCs w:val="22"/>
          <w:lang w:val="en-CA"/>
        </w:rPr>
        <w:t>Ericsson</w:t>
      </w:r>
    </w:p>
    <w:p w14:paraId="5303D1C4" w14:textId="7AD14E62" w:rsidR="00C43625" w:rsidRPr="001B292E" w:rsidRDefault="00D80957" w:rsidP="0033186E">
      <w:pPr>
        <w:tabs>
          <w:tab w:val="left" w:pos="1985"/>
        </w:tabs>
        <w:jc w:val="both"/>
        <w:rPr>
          <w:sz w:val="20"/>
          <w:szCs w:val="22"/>
          <w:lang w:val="en-CA"/>
        </w:rPr>
      </w:pPr>
      <w:r w:rsidRPr="001B292E">
        <w:rPr>
          <w:b/>
          <w:sz w:val="20"/>
          <w:szCs w:val="22"/>
          <w:lang w:val="en-CA"/>
        </w:rPr>
        <w:t>Title:</w:t>
      </w:r>
      <w:r w:rsidRPr="001B292E">
        <w:rPr>
          <w:sz w:val="20"/>
          <w:szCs w:val="22"/>
          <w:lang w:val="en-CA"/>
        </w:rPr>
        <w:tab/>
      </w:r>
      <w:r w:rsidR="006A52CD" w:rsidRPr="001B292E">
        <w:rPr>
          <w:sz w:val="20"/>
          <w:szCs w:val="22"/>
          <w:lang w:val="en-CA"/>
        </w:rPr>
        <w:t xml:space="preserve">Discussion on </w:t>
      </w:r>
      <w:r w:rsidR="002D2D5C" w:rsidRPr="001B292E">
        <w:rPr>
          <w:sz w:val="20"/>
          <w:szCs w:val="22"/>
          <w:lang w:val="en-CA"/>
        </w:rPr>
        <w:t>unified TCI state switch requirements for mTRP</w:t>
      </w:r>
    </w:p>
    <w:p w14:paraId="2FCB5745" w14:textId="040E9A9C" w:rsidR="00D80957" w:rsidRPr="001B292E" w:rsidRDefault="00D80957" w:rsidP="0033186E">
      <w:pPr>
        <w:tabs>
          <w:tab w:val="left" w:pos="1985"/>
        </w:tabs>
        <w:jc w:val="both"/>
        <w:rPr>
          <w:sz w:val="20"/>
          <w:szCs w:val="22"/>
          <w:lang w:val="en-CA"/>
        </w:rPr>
      </w:pPr>
      <w:r w:rsidRPr="001B292E">
        <w:rPr>
          <w:b/>
          <w:sz w:val="20"/>
          <w:szCs w:val="22"/>
          <w:lang w:val="en-CA"/>
        </w:rPr>
        <w:t>Document for:</w:t>
      </w:r>
      <w:r w:rsidR="0004190F" w:rsidRPr="001B292E">
        <w:rPr>
          <w:sz w:val="20"/>
          <w:szCs w:val="22"/>
          <w:lang w:val="en-CA"/>
        </w:rPr>
        <w:tab/>
      </w:r>
      <w:r w:rsidR="00A931BE" w:rsidRPr="001B292E">
        <w:rPr>
          <w:sz w:val="20"/>
          <w:szCs w:val="22"/>
          <w:lang w:val="en-CA"/>
        </w:rPr>
        <w:t>Discussion</w:t>
      </w:r>
    </w:p>
    <w:p w14:paraId="6025899A" w14:textId="1B9B9BA9" w:rsidR="0030114D" w:rsidRPr="001B292E" w:rsidRDefault="00D80957" w:rsidP="00CE42DE">
      <w:pPr>
        <w:pStyle w:val="Heading1"/>
        <w:ind w:left="431" w:hanging="431"/>
        <w:rPr>
          <w:rFonts w:ascii="Times New Roman" w:hAnsi="Times New Roman"/>
          <w:szCs w:val="36"/>
          <w:lang w:val="en-CA"/>
        </w:rPr>
      </w:pPr>
      <w:r w:rsidRPr="001B292E">
        <w:rPr>
          <w:rFonts w:ascii="Times New Roman" w:hAnsi="Times New Roman"/>
          <w:szCs w:val="36"/>
          <w:lang w:val="en-CA"/>
        </w:rPr>
        <w:t>Introduction</w:t>
      </w:r>
      <w:bookmarkStart w:id="1" w:name="OLE_LINK13"/>
      <w:bookmarkStart w:id="2" w:name="OLE_LINK14"/>
    </w:p>
    <w:p w14:paraId="71D5C73B" w14:textId="05A286CF" w:rsidR="005E6DDB" w:rsidRPr="001B292E" w:rsidRDefault="007C5896" w:rsidP="007C5896">
      <w:pPr>
        <w:rPr>
          <w:sz w:val="22"/>
          <w:szCs w:val="22"/>
          <w:lang w:val="en-CA"/>
        </w:rPr>
      </w:pPr>
      <w:r w:rsidRPr="001B292E">
        <w:rPr>
          <w:sz w:val="20"/>
          <w:szCs w:val="22"/>
        </w:rPr>
        <w:t xml:space="preserve">In </w:t>
      </w:r>
      <w:r w:rsidR="00512CD3" w:rsidRPr="001B292E">
        <w:rPr>
          <w:sz w:val="20"/>
          <w:szCs w:val="22"/>
        </w:rPr>
        <w:t>previous</w:t>
      </w:r>
      <w:r w:rsidR="008C07B8" w:rsidRPr="001B292E">
        <w:rPr>
          <w:sz w:val="20"/>
          <w:szCs w:val="22"/>
        </w:rPr>
        <w:t xml:space="preserve"> meeting RAN4 </w:t>
      </w:r>
      <w:r w:rsidR="00C74098" w:rsidRPr="001B292E">
        <w:rPr>
          <w:sz w:val="20"/>
          <w:szCs w:val="22"/>
        </w:rPr>
        <w:t xml:space="preserve">agreed </w:t>
      </w:r>
      <w:r w:rsidR="00CC4D13" w:rsidRPr="001B292E">
        <w:rPr>
          <w:sz w:val="20"/>
          <w:szCs w:val="22"/>
        </w:rPr>
        <w:t>on</w:t>
      </w:r>
      <w:r w:rsidR="00C42FCC" w:rsidRPr="001B292E">
        <w:rPr>
          <w:sz w:val="20"/>
          <w:szCs w:val="22"/>
        </w:rPr>
        <w:t xml:space="preserve"> </w:t>
      </w:r>
      <w:r w:rsidR="00CC4D13" w:rsidRPr="001B292E">
        <w:rPr>
          <w:i/>
          <w:iCs/>
          <w:sz w:val="20"/>
          <w:szCs w:val="22"/>
        </w:rPr>
        <w:t>Further study and if needed specify extension of unified TCI framework RRM requirements to M-TRP</w:t>
      </w:r>
      <w:r w:rsidR="000F6A16" w:rsidRPr="001B292E">
        <w:rPr>
          <w:i/>
          <w:iCs/>
          <w:sz w:val="20"/>
          <w:szCs w:val="22"/>
        </w:rPr>
        <w:t xml:space="preserve">. </w:t>
      </w:r>
      <w:r w:rsidR="00472C24" w:rsidRPr="001B292E">
        <w:rPr>
          <w:sz w:val="20"/>
          <w:szCs w:val="22"/>
        </w:rPr>
        <w:t>In this contribution</w:t>
      </w:r>
      <w:r w:rsidR="00C838E5" w:rsidRPr="001B292E">
        <w:rPr>
          <w:sz w:val="20"/>
          <w:szCs w:val="22"/>
        </w:rPr>
        <w:t>,</w:t>
      </w:r>
      <w:r w:rsidR="00472C24" w:rsidRPr="001B292E">
        <w:rPr>
          <w:sz w:val="20"/>
          <w:szCs w:val="22"/>
        </w:rPr>
        <w:t xml:space="preserve"> we provide our views </w:t>
      </w:r>
      <w:r w:rsidR="004E3CCF" w:rsidRPr="001B292E">
        <w:rPr>
          <w:sz w:val="20"/>
          <w:szCs w:val="22"/>
        </w:rPr>
        <w:t xml:space="preserve">on the </w:t>
      </w:r>
      <w:r w:rsidR="005B440F" w:rsidRPr="001B292E">
        <w:rPr>
          <w:sz w:val="20"/>
          <w:szCs w:val="22"/>
        </w:rPr>
        <w:t xml:space="preserve">unified TCI state switch requirements for M-TRP. </w:t>
      </w:r>
    </w:p>
    <w:p w14:paraId="6CE97566" w14:textId="7399372A" w:rsidR="004E2B9B" w:rsidRPr="001B292E" w:rsidRDefault="00515947" w:rsidP="004E2B9B">
      <w:pPr>
        <w:pStyle w:val="Heading1"/>
        <w:ind w:left="431" w:hanging="431"/>
        <w:rPr>
          <w:rFonts w:ascii="Times New Roman" w:hAnsi="Times New Roman"/>
          <w:szCs w:val="36"/>
          <w:lang w:val="en-CA"/>
        </w:rPr>
      </w:pPr>
      <w:r w:rsidRPr="001B292E">
        <w:rPr>
          <w:rFonts w:ascii="Times New Roman" w:hAnsi="Times New Roman"/>
          <w:szCs w:val="36"/>
          <w:lang w:val="en-CA"/>
        </w:rPr>
        <w:t>Discussion</w:t>
      </w:r>
    </w:p>
    <w:p w14:paraId="1AB0BEF3" w14:textId="178ED7AB" w:rsidR="00D22DAB" w:rsidRPr="00011636" w:rsidRDefault="00C25040" w:rsidP="00284D00">
      <w:pPr>
        <w:overflowPunct w:val="0"/>
        <w:autoSpaceDE w:val="0"/>
        <w:autoSpaceDN w:val="0"/>
        <w:adjustRightInd w:val="0"/>
        <w:spacing w:after="180"/>
        <w:textAlignment w:val="baseline"/>
        <w:rPr>
          <w:sz w:val="22"/>
          <w:szCs w:val="22"/>
        </w:rPr>
      </w:pPr>
      <w:bookmarkStart w:id="3" w:name="_Toc5952573"/>
      <w:r w:rsidRPr="00011636">
        <w:rPr>
          <w:sz w:val="22"/>
          <w:szCs w:val="22"/>
        </w:rPr>
        <w:t xml:space="preserve"> </w:t>
      </w:r>
    </w:p>
    <w:p w14:paraId="14F0665D" w14:textId="50FF8FAF" w:rsidR="0071062B" w:rsidRPr="00011636" w:rsidRDefault="0071062B" w:rsidP="002B08FF">
      <w:pPr>
        <w:pStyle w:val="Heading2"/>
        <w:rPr>
          <w:rFonts w:ascii="Times New Roman" w:hAnsi="Times New Roman"/>
          <w:sz w:val="24"/>
          <w:szCs w:val="20"/>
          <w:lang w:val="en-GB"/>
        </w:rPr>
      </w:pPr>
      <w:r w:rsidRPr="00011636">
        <w:rPr>
          <w:rFonts w:ascii="Times New Roman" w:hAnsi="Times New Roman"/>
          <w:sz w:val="24"/>
          <w:szCs w:val="20"/>
          <w:lang w:val="en-GB"/>
        </w:rPr>
        <w:t xml:space="preserve">Single DCI based </w:t>
      </w:r>
      <w:r w:rsidR="00E56DE6">
        <w:rPr>
          <w:rFonts w:ascii="Times New Roman" w:hAnsi="Times New Roman"/>
          <w:sz w:val="24"/>
          <w:szCs w:val="20"/>
          <w:lang w:val="en-GB"/>
        </w:rPr>
        <w:t xml:space="preserve">dual </w:t>
      </w:r>
      <w:r w:rsidRPr="00011636">
        <w:rPr>
          <w:rFonts w:ascii="Times New Roman" w:hAnsi="Times New Roman"/>
          <w:sz w:val="24"/>
          <w:szCs w:val="20"/>
          <w:lang w:val="en-GB"/>
        </w:rPr>
        <w:t>TCI state switching</w:t>
      </w:r>
    </w:p>
    <w:p w14:paraId="1BAF9902" w14:textId="06807D1E" w:rsidR="00B60240" w:rsidRPr="00D627D5" w:rsidRDefault="00B60240" w:rsidP="00EF3A37">
      <w:pPr>
        <w:overflowPunct w:val="0"/>
        <w:autoSpaceDE w:val="0"/>
        <w:autoSpaceDN w:val="0"/>
        <w:adjustRightInd w:val="0"/>
        <w:spacing w:after="180"/>
        <w:textAlignment w:val="baseline"/>
        <w:rPr>
          <w:sz w:val="20"/>
          <w:szCs w:val="20"/>
          <w:lang w:val="en-GB"/>
        </w:rPr>
      </w:pPr>
      <w:r w:rsidRPr="00D627D5">
        <w:rPr>
          <w:sz w:val="20"/>
          <w:szCs w:val="20"/>
          <w:lang w:val="en-GB"/>
        </w:rPr>
        <w:t xml:space="preserve">In last meeting RAN4 agreed on most of the open issues to finalise the </w:t>
      </w:r>
      <w:r w:rsidR="00B70D29" w:rsidRPr="00D627D5">
        <w:rPr>
          <w:sz w:val="20"/>
          <w:szCs w:val="20"/>
          <w:lang w:val="en-GB"/>
        </w:rPr>
        <w:t xml:space="preserve">requirements of </w:t>
      </w:r>
      <w:r w:rsidR="00D571D1" w:rsidRPr="00D627D5">
        <w:rPr>
          <w:sz w:val="20"/>
          <w:szCs w:val="20"/>
          <w:lang w:val="en-GB"/>
        </w:rPr>
        <w:t xml:space="preserve">unified TCI state extension to </w:t>
      </w:r>
      <w:r w:rsidR="00C038CF" w:rsidRPr="00D627D5">
        <w:rPr>
          <w:sz w:val="20"/>
          <w:szCs w:val="20"/>
          <w:lang w:val="en-GB"/>
        </w:rPr>
        <w:t>mTRP</w:t>
      </w:r>
      <w:r w:rsidRPr="00D627D5">
        <w:rPr>
          <w:sz w:val="20"/>
          <w:szCs w:val="20"/>
          <w:lang w:val="en-GB"/>
        </w:rPr>
        <w:t>. In this contribution</w:t>
      </w:r>
      <w:r w:rsidR="00B70D29" w:rsidRPr="00D627D5">
        <w:rPr>
          <w:sz w:val="20"/>
          <w:szCs w:val="20"/>
          <w:lang w:val="en-GB"/>
        </w:rPr>
        <w:t>,</w:t>
      </w:r>
      <w:r w:rsidRPr="00D627D5">
        <w:rPr>
          <w:sz w:val="20"/>
          <w:szCs w:val="20"/>
          <w:lang w:val="en-GB"/>
        </w:rPr>
        <w:t xml:space="preserve"> we provide our views on some of the FFS parts of the agreements in last </w:t>
      </w:r>
      <w:r w:rsidR="00291C9C" w:rsidRPr="00D627D5">
        <w:rPr>
          <w:sz w:val="20"/>
          <w:szCs w:val="20"/>
          <w:lang w:val="en-GB"/>
        </w:rPr>
        <w:t>meeting</w:t>
      </w:r>
      <w:r w:rsidRPr="00D627D5">
        <w:rPr>
          <w:sz w:val="20"/>
          <w:szCs w:val="20"/>
          <w:lang w:val="en-GB"/>
        </w:rPr>
        <w:t>.</w:t>
      </w:r>
    </w:p>
    <w:p w14:paraId="7BE423FC" w14:textId="1ED9B8BF" w:rsidR="00FD7390" w:rsidRPr="00D627D5" w:rsidRDefault="00B5488D" w:rsidP="00EF3A37">
      <w:pPr>
        <w:overflowPunct w:val="0"/>
        <w:autoSpaceDE w:val="0"/>
        <w:autoSpaceDN w:val="0"/>
        <w:adjustRightInd w:val="0"/>
        <w:spacing w:after="180"/>
        <w:textAlignment w:val="baseline"/>
        <w:rPr>
          <w:sz w:val="20"/>
          <w:szCs w:val="20"/>
          <w:lang w:val="en-GB"/>
        </w:rPr>
      </w:pPr>
      <w:r w:rsidRPr="00D627D5">
        <w:rPr>
          <w:sz w:val="20"/>
          <w:szCs w:val="20"/>
          <w:lang w:val="en-GB"/>
        </w:rPr>
        <w:t>One of the FFS in last meeting is mentioned below.</w:t>
      </w:r>
    </w:p>
    <w:p w14:paraId="3B76FFD1" w14:textId="77777777" w:rsidR="00A01B36" w:rsidRPr="00D627D5" w:rsidRDefault="00A01B36" w:rsidP="00A01B36">
      <w:pPr>
        <w:spacing w:after="120" w:line="252" w:lineRule="auto"/>
        <w:rPr>
          <w:b/>
          <w:i/>
          <w:iCs/>
          <w:sz w:val="20"/>
          <w:szCs w:val="20"/>
          <w:u w:val="single"/>
        </w:rPr>
      </w:pPr>
      <w:r w:rsidRPr="00D627D5">
        <w:rPr>
          <w:b/>
          <w:i/>
          <w:iCs/>
          <w:sz w:val="20"/>
          <w:szCs w:val="20"/>
          <w:u w:val="single"/>
        </w:rPr>
        <w:t>Issue 4-1-6: For sDCI mTRP if dual TCI state is switched, if UE cannot support simultaneous DL reception in FR2, how to specify MAC CE based dual TCI state switch the switching delay requirements for Case 2? </w:t>
      </w:r>
    </w:p>
    <w:p w14:paraId="5F40C2C6" w14:textId="77777777" w:rsidR="00A01B36" w:rsidRPr="00D627D5" w:rsidRDefault="00A01B36" w:rsidP="00A01B36">
      <w:pPr>
        <w:rPr>
          <w:rFonts w:eastAsiaTheme="minorEastAsia"/>
          <w:i/>
          <w:iCs/>
          <w:sz w:val="20"/>
          <w:szCs w:val="20"/>
        </w:rPr>
      </w:pPr>
      <w:r w:rsidRPr="00D627D5">
        <w:rPr>
          <w:b/>
          <w:i/>
          <w:iCs/>
          <w:sz w:val="20"/>
          <w:szCs w:val="20"/>
        </w:rPr>
        <w:t>Agreement</w:t>
      </w:r>
      <w:r w:rsidRPr="00D627D5">
        <w:rPr>
          <w:i/>
          <w:iCs/>
          <w:sz w:val="20"/>
          <w:szCs w:val="20"/>
        </w:rPr>
        <w:t xml:space="preserve">: </w:t>
      </w:r>
    </w:p>
    <w:p w14:paraId="527D1B91" w14:textId="77777777" w:rsidR="00A01B36" w:rsidRPr="00D627D5" w:rsidRDefault="00A01B36" w:rsidP="00A01B36">
      <w:pPr>
        <w:rPr>
          <w:bCs/>
          <w:i/>
          <w:iCs/>
          <w:sz w:val="20"/>
          <w:szCs w:val="20"/>
        </w:rPr>
      </w:pPr>
      <w:r w:rsidRPr="00D627D5">
        <w:rPr>
          <w:bCs/>
          <w:i/>
          <w:iCs/>
          <w:sz w:val="20"/>
          <w:szCs w:val="20"/>
        </w:rPr>
        <w:t xml:space="preserve">MAC CE based dual TCI state switch requirement: </w:t>
      </w:r>
    </w:p>
    <w:p w14:paraId="24976A43" w14:textId="77777777" w:rsidR="00A01B36" w:rsidRPr="00D627D5" w:rsidRDefault="00A01B36" w:rsidP="00A01B36">
      <w:pPr>
        <w:rPr>
          <w:bCs/>
          <w:i/>
          <w:iCs/>
          <w:sz w:val="20"/>
          <w:szCs w:val="20"/>
        </w:rPr>
      </w:pPr>
      <w:r w:rsidRPr="00D627D5">
        <w:rPr>
          <w:bCs/>
          <w:i/>
          <w:iCs/>
          <w:sz w:val="20"/>
          <w:szCs w:val="20"/>
        </w:rPr>
        <w:t>FR1 and FR2 (SSB are not adjacent):</w:t>
      </w:r>
    </w:p>
    <w:p w14:paraId="5FD444FC" w14:textId="77777777" w:rsidR="00A01B36" w:rsidRPr="00D627D5" w:rsidRDefault="00A01B36" w:rsidP="00A01B36">
      <w:pPr>
        <w:pStyle w:val="ListParagraph"/>
        <w:numPr>
          <w:ilvl w:val="0"/>
          <w:numId w:val="22"/>
        </w:numPr>
        <w:spacing w:after="120"/>
        <w:contextualSpacing w:val="0"/>
        <w:rPr>
          <w:bCs/>
          <w:i/>
          <w:iCs/>
          <w:sz w:val="20"/>
          <w:szCs w:val="20"/>
        </w:rPr>
      </w:pPr>
      <w:r w:rsidRPr="00D627D5">
        <w:rPr>
          <w:bCs/>
          <w:i/>
          <w:iCs/>
          <w:sz w:val="20"/>
          <w:szCs w:val="20"/>
        </w:rPr>
        <w:t>DL:</w:t>
      </w:r>
    </w:p>
    <w:p w14:paraId="6D675DAC" w14:textId="277559DA" w:rsidR="00A01B36" w:rsidRPr="00D627D5" w:rsidRDefault="00A01B36" w:rsidP="00A01B36">
      <w:pPr>
        <w:pStyle w:val="ListParagraph"/>
        <w:numPr>
          <w:ilvl w:val="1"/>
          <w:numId w:val="22"/>
        </w:numPr>
        <w:spacing w:after="120"/>
        <w:contextualSpacing w:val="0"/>
        <w:rPr>
          <w:bCs/>
          <w:i/>
          <w:iCs/>
          <w:sz w:val="20"/>
          <w:szCs w:val="20"/>
        </w:rPr>
      </w:pPr>
      <w:r w:rsidRPr="00D627D5">
        <w:rPr>
          <w:rFonts w:eastAsia="Malgun Gothic"/>
          <w:bCs/>
          <w:i/>
          <w:iCs/>
          <w:sz w:val="20"/>
          <w:szCs w:val="20"/>
        </w:rPr>
        <w:t>T</w:t>
      </w:r>
      <w:r w:rsidRPr="00D627D5">
        <w:rPr>
          <w:rFonts w:eastAsia="Malgun Gothic"/>
          <w:bCs/>
          <w:i/>
          <w:iCs/>
          <w:sz w:val="20"/>
          <w:szCs w:val="20"/>
          <w:vertAlign w:val="subscript"/>
        </w:rPr>
        <w:t>HARQ</w:t>
      </w:r>
      <w:r w:rsidRPr="00D627D5">
        <w:rPr>
          <w:rFonts w:eastAsia="Malgun Gothic"/>
          <w:bCs/>
          <w:i/>
          <w:iCs/>
          <w:sz w:val="20"/>
          <w:szCs w:val="20"/>
        </w:rPr>
        <w:t xml:space="preserve"> + </w:t>
      </w:r>
      <m:oMath>
        <m:sSubSup>
          <m:sSubSupPr>
            <m:ctrlPr>
              <w:rPr>
                <w:rFonts w:ascii="Cambria Math" w:hAnsi="Cambria Math"/>
                <w:bCs/>
                <w:i/>
                <w:iCs/>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D627D5">
        <w:rPr>
          <w:bCs/>
          <w:i/>
          <w:iCs/>
          <w:sz w:val="20"/>
          <w:szCs w:val="20"/>
        </w:rPr>
        <w:t xml:space="preserve"> + </w:t>
      </w:r>
      <w:proofErr w:type="gramStart"/>
      <w:r w:rsidRPr="00D627D5">
        <w:rPr>
          <w:bCs/>
          <w:i/>
          <w:iCs/>
          <w:sz w:val="20"/>
          <w:szCs w:val="20"/>
        </w:rPr>
        <w:t>max{</w:t>
      </w:r>
      <w:proofErr w:type="gramEnd"/>
      <w:r w:rsidRPr="00D627D5">
        <w:rPr>
          <w:bCs/>
          <w:i/>
          <w:iCs/>
          <w:sz w:val="20"/>
          <w:szCs w:val="20"/>
        </w:rPr>
        <w:t>T</w:t>
      </w:r>
      <w:r w:rsidRPr="00D627D5">
        <w:rPr>
          <w:bCs/>
          <w:i/>
          <w:iCs/>
          <w:sz w:val="20"/>
          <w:szCs w:val="20"/>
          <w:vertAlign w:val="subscript"/>
        </w:rPr>
        <w:t>L1-RSRP1</w:t>
      </w:r>
      <w:r w:rsidRPr="00D627D5">
        <w:rPr>
          <w:bCs/>
          <w:i/>
          <w:iCs/>
          <w:sz w:val="20"/>
          <w:szCs w:val="20"/>
        </w:rPr>
        <w:t xml:space="preserve"> +TO</w:t>
      </w:r>
      <w:r w:rsidRPr="00D627D5">
        <w:rPr>
          <w:bCs/>
          <w:i/>
          <w:iCs/>
          <w:sz w:val="20"/>
          <w:szCs w:val="20"/>
          <w:vertAlign w:val="subscript"/>
        </w:rPr>
        <w:t>uk1</w:t>
      </w:r>
      <w:r w:rsidRPr="00D627D5">
        <w:rPr>
          <w:bCs/>
          <w:i/>
          <w:iCs/>
          <w:sz w:val="20"/>
          <w:szCs w:val="20"/>
        </w:rPr>
        <w:t>*(T</w:t>
      </w:r>
      <w:r w:rsidRPr="00D627D5">
        <w:rPr>
          <w:bCs/>
          <w:i/>
          <w:iCs/>
          <w:sz w:val="20"/>
          <w:szCs w:val="20"/>
          <w:vertAlign w:val="subscript"/>
        </w:rPr>
        <w:t>first-SSB1</w:t>
      </w:r>
      <w:r w:rsidRPr="00D627D5">
        <w:rPr>
          <w:bCs/>
          <w:i/>
          <w:iCs/>
          <w:sz w:val="20"/>
          <w:szCs w:val="20"/>
        </w:rPr>
        <w:t>+ T</w:t>
      </w:r>
      <w:r w:rsidRPr="00D627D5">
        <w:rPr>
          <w:bCs/>
          <w:i/>
          <w:iCs/>
          <w:sz w:val="20"/>
          <w:szCs w:val="20"/>
          <w:vertAlign w:val="subscript"/>
        </w:rPr>
        <w:t>SSB-proc</w:t>
      </w:r>
      <w:r w:rsidRPr="00D627D5">
        <w:rPr>
          <w:bCs/>
          <w:i/>
          <w:iCs/>
          <w:sz w:val="20"/>
          <w:szCs w:val="20"/>
        </w:rPr>
        <w:t>), TO</w:t>
      </w:r>
      <w:r w:rsidRPr="00D627D5">
        <w:rPr>
          <w:bCs/>
          <w:i/>
          <w:iCs/>
          <w:sz w:val="20"/>
          <w:szCs w:val="20"/>
          <w:vertAlign w:val="subscript"/>
        </w:rPr>
        <w:t>k2</w:t>
      </w:r>
      <w:r w:rsidRPr="00D627D5">
        <w:rPr>
          <w:bCs/>
          <w:i/>
          <w:iCs/>
          <w:sz w:val="20"/>
          <w:szCs w:val="20"/>
        </w:rPr>
        <w:t>*(T</w:t>
      </w:r>
      <w:r w:rsidRPr="00D627D5">
        <w:rPr>
          <w:bCs/>
          <w:i/>
          <w:iCs/>
          <w:sz w:val="20"/>
          <w:szCs w:val="20"/>
          <w:vertAlign w:val="subscript"/>
        </w:rPr>
        <w:t>first-SSB2</w:t>
      </w:r>
      <w:r w:rsidRPr="00D627D5">
        <w:rPr>
          <w:bCs/>
          <w:i/>
          <w:iCs/>
          <w:sz w:val="20"/>
          <w:szCs w:val="20"/>
        </w:rPr>
        <w:t>+ T</w:t>
      </w:r>
      <w:r w:rsidRPr="00D627D5">
        <w:rPr>
          <w:bCs/>
          <w:i/>
          <w:iCs/>
          <w:sz w:val="20"/>
          <w:szCs w:val="20"/>
          <w:vertAlign w:val="subscript"/>
        </w:rPr>
        <w:t>SSB-proc</w:t>
      </w:r>
      <w:r w:rsidRPr="00D627D5">
        <w:rPr>
          <w:bCs/>
          <w:i/>
          <w:iCs/>
          <w:sz w:val="20"/>
          <w:szCs w:val="20"/>
        </w:rPr>
        <w:t>)} / NR slot length; T</w:t>
      </w:r>
      <w:r w:rsidRPr="00D627D5">
        <w:rPr>
          <w:bCs/>
          <w:i/>
          <w:iCs/>
          <w:sz w:val="20"/>
          <w:szCs w:val="20"/>
          <w:vertAlign w:val="subscript"/>
        </w:rPr>
        <w:t>L1-RSRP1</w:t>
      </w:r>
      <w:r w:rsidRPr="00D627D5">
        <w:rPr>
          <w:rFonts w:eastAsia="Malgun Gothic"/>
          <w:bCs/>
          <w:i/>
          <w:iCs/>
          <w:sz w:val="20"/>
          <w:szCs w:val="20"/>
        </w:rPr>
        <w:t xml:space="preserve">, </w:t>
      </w:r>
      <w:r w:rsidRPr="00D627D5">
        <w:rPr>
          <w:bCs/>
          <w:i/>
          <w:iCs/>
          <w:sz w:val="20"/>
          <w:szCs w:val="20"/>
        </w:rPr>
        <w:t>TO</w:t>
      </w:r>
      <w:r w:rsidRPr="00D627D5">
        <w:rPr>
          <w:bCs/>
          <w:i/>
          <w:iCs/>
          <w:sz w:val="20"/>
          <w:szCs w:val="20"/>
          <w:vertAlign w:val="subscript"/>
        </w:rPr>
        <w:t>uk1</w:t>
      </w:r>
      <w:r w:rsidRPr="00D627D5">
        <w:rPr>
          <w:rFonts w:eastAsia="Malgun Gothic"/>
          <w:bCs/>
          <w:i/>
          <w:iCs/>
          <w:sz w:val="20"/>
          <w:szCs w:val="20"/>
        </w:rPr>
        <w:t xml:space="preserve">, and </w:t>
      </w:r>
      <w:r w:rsidRPr="00D627D5">
        <w:rPr>
          <w:bCs/>
          <w:i/>
          <w:iCs/>
          <w:sz w:val="20"/>
          <w:szCs w:val="20"/>
        </w:rPr>
        <w:t>T</w:t>
      </w:r>
      <w:r w:rsidRPr="00D627D5">
        <w:rPr>
          <w:bCs/>
          <w:i/>
          <w:iCs/>
          <w:sz w:val="20"/>
          <w:szCs w:val="20"/>
          <w:vertAlign w:val="subscript"/>
        </w:rPr>
        <w:t>first-SSB1</w:t>
      </w:r>
      <w:r w:rsidRPr="00D627D5">
        <w:rPr>
          <w:rFonts w:eastAsia="Malgun Gothic"/>
          <w:bCs/>
          <w:i/>
          <w:iCs/>
          <w:sz w:val="20"/>
          <w:szCs w:val="20"/>
        </w:rPr>
        <w:t xml:space="preserve"> related to the unknown state and </w:t>
      </w:r>
      <w:r w:rsidRPr="00D627D5">
        <w:rPr>
          <w:bCs/>
          <w:i/>
          <w:iCs/>
          <w:sz w:val="20"/>
          <w:szCs w:val="20"/>
        </w:rPr>
        <w:t>TO</w:t>
      </w:r>
      <w:r w:rsidRPr="00D627D5">
        <w:rPr>
          <w:bCs/>
          <w:i/>
          <w:iCs/>
          <w:sz w:val="20"/>
          <w:szCs w:val="20"/>
          <w:vertAlign w:val="subscript"/>
        </w:rPr>
        <w:t>k2</w:t>
      </w:r>
      <w:r w:rsidRPr="00D627D5">
        <w:rPr>
          <w:rFonts w:eastAsia="Malgun Gothic"/>
          <w:bCs/>
          <w:i/>
          <w:iCs/>
          <w:sz w:val="20"/>
          <w:szCs w:val="20"/>
        </w:rPr>
        <w:t xml:space="preserve">, and </w:t>
      </w:r>
      <w:r w:rsidRPr="00D627D5">
        <w:rPr>
          <w:bCs/>
          <w:i/>
          <w:iCs/>
          <w:sz w:val="20"/>
          <w:szCs w:val="20"/>
        </w:rPr>
        <w:t>T</w:t>
      </w:r>
      <w:r w:rsidRPr="00D627D5">
        <w:rPr>
          <w:bCs/>
          <w:i/>
          <w:iCs/>
          <w:sz w:val="20"/>
          <w:szCs w:val="20"/>
          <w:vertAlign w:val="subscript"/>
        </w:rPr>
        <w:t>first-SSB2</w:t>
      </w:r>
      <w:r w:rsidRPr="00D627D5">
        <w:rPr>
          <w:rFonts w:eastAsia="Malgun Gothic"/>
          <w:bCs/>
          <w:i/>
          <w:iCs/>
          <w:sz w:val="20"/>
          <w:szCs w:val="20"/>
        </w:rPr>
        <w:t xml:space="preserve"> related to the known state</w:t>
      </w:r>
    </w:p>
    <w:p w14:paraId="31817F6E" w14:textId="77777777" w:rsidR="00A01B36" w:rsidRPr="00D627D5" w:rsidRDefault="00A01B36" w:rsidP="00A01B36">
      <w:pPr>
        <w:rPr>
          <w:bCs/>
          <w:i/>
          <w:iCs/>
          <w:sz w:val="20"/>
          <w:szCs w:val="20"/>
        </w:rPr>
      </w:pPr>
      <w:r w:rsidRPr="00D627D5">
        <w:rPr>
          <w:bCs/>
          <w:i/>
          <w:iCs/>
          <w:sz w:val="20"/>
          <w:szCs w:val="20"/>
        </w:rPr>
        <w:t>FR2 (SSB are adjacent):</w:t>
      </w:r>
    </w:p>
    <w:p w14:paraId="500260D2" w14:textId="77777777" w:rsidR="00A01B36" w:rsidRPr="00D627D5" w:rsidRDefault="00A01B36" w:rsidP="00A01B36">
      <w:pPr>
        <w:pStyle w:val="ListParagraph"/>
        <w:numPr>
          <w:ilvl w:val="0"/>
          <w:numId w:val="22"/>
        </w:numPr>
        <w:overflowPunct w:val="0"/>
        <w:autoSpaceDE w:val="0"/>
        <w:autoSpaceDN w:val="0"/>
        <w:adjustRightInd w:val="0"/>
        <w:spacing w:after="180"/>
        <w:contextualSpacing w:val="0"/>
        <w:textAlignment w:val="baseline"/>
        <w:rPr>
          <w:bCs/>
          <w:i/>
          <w:iCs/>
          <w:sz w:val="20"/>
          <w:szCs w:val="20"/>
        </w:rPr>
      </w:pPr>
      <w:r w:rsidRPr="00D627D5">
        <w:rPr>
          <w:bCs/>
          <w:i/>
          <w:iCs/>
          <w:sz w:val="20"/>
          <w:szCs w:val="20"/>
        </w:rPr>
        <w:t xml:space="preserve"> Longer delay is expected or one SSB period is needed. </w:t>
      </w:r>
    </w:p>
    <w:p w14:paraId="06494B88" w14:textId="77777777" w:rsidR="00A01B36" w:rsidRPr="00D627D5" w:rsidRDefault="00A01B36" w:rsidP="00A01B36">
      <w:pPr>
        <w:rPr>
          <w:bCs/>
          <w:i/>
          <w:iCs/>
          <w:sz w:val="20"/>
          <w:szCs w:val="20"/>
        </w:rPr>
      </w:pPr>
      <w:r w:rsidRPr="00D627D5">
        <w:rPr>
          <w:bCs/>
          <w:i/>
          <w:iCs/>
          <w:sz w:val="20"/>
          <w:szCs w:val="20"/>
        </w:rPr>
        <w:t xml:space="preserve">FFS on whether to define additional requirements if UE received PDSCH from single TRP. </w:t>
      </w:r>
    </w:p>
    <w:p w14:paraId="44E361D2" w14:textId="77777777" w:rsidR="00A01B36" w:rsidRPr="00D627D5" w:rsidRDefault="00A01B36" w:rsidP="00A01B36">
      <w:pPr>
        <w:spacing w:after="120"/>
        <w:rPr>
          <w:b/>
          <w:i/>
          <w:iCs/>
          <w:sz w:val="20"/>
          <w:szCs w:val="20"/>
          <w:u w:val="single"/>
        </w:rPr>
      </w:pPr>
    </w:p>
    <w:p w14:paraId="622C7EB8" w14:textId="77777777" w:rsidR="00A01B36" w:rsidRPr="00D627D5" w:rsidRDefault="00A01B36" w:rsidP="00A01B36">
      <w:pPr>
        <w:spacing w:after="120"/>
        <w:rPr>
          <w:bCs/>
          <w:i/>
          <w:iCs/>
          <w:sz w:val="20"/>
          <w:szCs w:val="20"/>
        </w:rPr>
      </w:pPr>
      <w:r w:rsidRPr="00D627D5">
        <w:rPr>
          <w:bCs/>
          <w:i/>
          <w:iCs/>
          <w:sz w:val="20"/>
          <w:szCs w:val="20"/>
        </w:rPr>
        <w:t>UL MAC CE based dual TCI state switch requirement:</w:t>
      </w:r>
    </w:p>
    <w:p w14:paraId="600632FB" w14:textId="77777777" w:rsidR="00A01B36" w:rsidRPr="00D627D5" w:rsidRDefault="00A01B36" w:rsidP="00A01B36">
      <w:pPr>
        <w:spacing w:after="120"/>
        <w:rPr>
          <w:bCs/>
          <w:i/>
          <w:iCs/>
          <w:sz w:val="20"/>
          <w:szCs w:val="20"/>
        </w:rPr>
      </w:pPr>
      <w:r w:rsidRPr="00D627D5">
        <w:rPr>
          <w:bCs/>
          <w:i/>
          <w:iCs/>
          <w:sz w:val="20"/>
          <w:szCs w:val="20"/>
        </w:rPr>
        <w:t xml:space="preserve">PL-RS are not overlapped or adjacent: </w:t>
      </w:r>
    </w:p>
    <w:p w14:paraId="68DEB4BA" w14:textId="36CA11B5" w:rsidR="00A01B36" w:rsidRPr="00D627D5" w:rsidRDefault="00A01B36" w:rsidP="00A01B36">
      <w:pPr>
        <w:pStyle w:val="ListParagraph"/>
        <w:numPr>
          <w:ilvl w:val="0"/>
          <w:numId w:val="22"/>
        </w:numPr>
        <w:spacing w:after="120"/>
        <w:contextualSpacing w:val="0"/>
        <w:rPr>
          <w:bCs/>
          <w:i/>
          <w:iCs/>
          <w:sz w:val="20"/>
          <w:szCs w:val="20"/>
        </w:rPr>
      </w:pPr>
      <w:r w:rsidRPr="00D627D5">
        <w:rPr>
          <w:rFonts w:eastAsia="Malgun Gothic"/>
          <w:bCs/>
          <w:i/>
          <w:iCs/>
          <w:sz w:val="20"/>
          <w:szCs w:val="20"/>
        </w:rPr>
        <w:t>T</w:t>
      </w:r>
      <w:r w:rsidRPr="00D627D5">
        <w:rPr>
          <w:rFonts w:eastAsia="Malgun Gothic"/>
          <w:bCs/>
          <w:i/>
          <w:iCs/>
          <w:sz w:val="20"/>
          <w:szCs w:val="20"/>
          <w:vertAlign w:val="subscript"/>
        </w:rPr>
        <w:t>HARQ</w:t>
      </w:r>
      <w:r w:rsidRPr="00D627D5">
        <w:rPr>
          <w:rFonts w:eastAsia="Malgun Gothic"/>
          <w:bCs/>
          <w:i/>
          <w:iCs/>
          <w:sz w:val="20"/>
          <w:szCs w:val="20"/>
        </w:rPr>
        <w:t xml:space="preserve"> + </w:t>
      </w:r>
      <m:oMath>
        <m:sSubSup>
          <m:sSubSupPr>
            <m:ctrlPr>
              <w:rPr>
                <w:rFonts w:ascii="Cambria Math" w:hAnsi="Cambria Math"/>
                <w:bCs/>
                <w:i/>
                <w:iCs/>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D627D5">
        <w:rPr>
          <w:bCs/>
          <w:i/>
          <w:iCs/>
          <w:sz w:val="20"/>
          <w:szCs w:val="20"/>
        </w:rPr>
        <w:t xml:space="preserve"> + max{ T</w:t>
      </w:r>
      <w:r w:rsidRPr="00D627D5">
        <w:rPr>
          <w:bCs/>
          <w:i/>
          <w:iCs/>
          <w:sz w:val="20"/>
          <w:szCs w:val="20"/>
          <w:vertAlign w:val="subscript"/>
        </w:rPr>
        <w:t>L1-RSRP1</w:t>
      </w:r>
      <w:r w:rsidRPr="00D627D5">
        <w:rPr>
          <w:bCs/>
          <w:i/>
          <w:iCs/>
          <w:sz w:val="20"/>
          <w:szCs w:val="20"/>
        </w:rPr>
        <w:t xml:space="preserve"> + T</w:t>
      </w:r>
      <w:r w:rsidRPr="00D627D5">
        <w:rPr>
          <w:bCs/>
          <w:i/>
          <w:iCs/>
          <w:sz w:val="20"/>
          <w:szCs w:val="20"/>
          <w:vertAlign w:val="subscript"/>
        </w:rPr>
        <w:t>first_target-PL-RS1</w:t>
      </w:r>
      <w:r w:rsidRPr="00D627D5">
        <w:rPr>
          <w:bCs/>
          <w:i/>
          <w:iCs/>
          <w:sz w:val="20"/>
          <w:szCs w:val="20"/>
        </w:rPr>
        <w:t xml:space="preserve"> + 4*T</w:t>
      </w:r>
      <w:r w:rsidRPr="00D627D5">
        <w:rPr>
          <w:bCs/>
          <w:i/>
          <w:iCs/>
          <w:sz w:val="20"/>
          <w:szCs w:val="20"/>
          <w:vertAlign w:val="subscript"/>
        </w:rPr>
        <w:t>target_PL-RS1</w:t>
      </w:r>
      <w:r w:rsidRPr="00D627D5">
        <w:rPr>
          <w:bCs/>
          <w:i/>
          <w:iCs/>
          <w:sz w:val="20"/>
          <w:szCs w:val="20"/>
        </w:rPr>
        <w:t xml:space="preserve"> + 2ms, NM2* (T</w:t>
      </w:r>
      <w:r w:rsidRPr="00D627D5">
        <w:rPr>
          <w:bCs/>
          <w:i/>
          <w:iCs/>
          <w:sz w:val="20"/>
          <w:szCs w:val="20"/>
          <w:vertAlign w:val="subscript"/>
        </w:rPr>
        <w:t>first_target-PL-RS2</w:t>
      </w:r>
      <w:r w:rsidRPr="00D627D5">
        <w:rPr>
          <w:bCs/>
          <w:i/>
          <w:iCs/>
          <w:sz w:val="20"/>
          <w:szCs w:val="20"/>
        </w:rPr>
        <w:t xml:space="preserve"> + 4*T</w:t>
      </w:r>
      <w:r w:rsidRPr="00D627D5">
        <w:rPr>
          <w:bCs/>
          <w:i/>
          <w:iCs/>
          <w:sz w:val="20"/>
          <w:szCs w:val="20"/>
          <w:vertAlign w:val="subscript"/>
        </w:rPr>
        <w:t>target_PL-RS 2</w:t>
      </w:r>
      <w:r w:rsidRPr="00D627D5">
        <w:rPr>
          <w:bCs/>
          <w:i/>
          <w:iCs/>
          <w:sz w:val="20"/>
          <w:szCs w:val="20"/>
        </w:rPr>
        <w:t>+ 2ms) } / NR slot length; T</w:t>
      </w:r>
      <w:r w:rsidRPr="00D627D5">
        <w:rPr>
          <w:bCs/>
          <w:i/>
          <w:iCs/>
          <w:sz w:val="20"/>
          <w:szCs w:val="20"/>
          <w:vertAlign w:val="subscript"/>
        </w:rPr>
        <w:t>L1-RSRP1</w:t>
      </w:r>
      <w:r w:rsidRPr="00D627D5">
        <w:rPr>
          <w:rFonts w:eastAsia="Malgun Gothic"/>
          <w:bCs/>
          <w:i/>
          <w:iCs/>
          <w:sz w:val="20"/>
          <w:szCs w:val="20"/>
        </w:rPr>
        <w:t xml:space="preserve">, </w:t>
      </w:r>
      <w:r w:rsidRPr="00D627D5">
        <w:rPr>
          <w:bCs/>
          <w:i/>
          <w:iCs/>
          <w:sz w:val="20"/>
          <w:szCs w:val="20"/>
        </w:rPr>
        <w:t>T</w:t>
      </w:r>
      <w:r w:rsidRPr="00D627D5">
        <w:rPr>
          <w:bCs/>
          <w:i/>
          <w:iCs/>
          <w:sz w:val="20"/>
          <w:szCs w:val="20"/>
          <w:vertAlign w:val="subscript"/>
        </w:rPr>
        <w:t>first_target-PL-RS1</w:t>
      </w:r>
      <w:r w:rsidRPr="00D627D5">
        <w:rPr>
          <w:rFonts w:eastAsia="Malgun Gothic"/>
          <w:bCs/>
          <w:i/>
          <w:iCs/>
          <w:sz w:val="20"/>
          <w:szCs w:val="20"/>
        </w:rPr>
        <w:t xml:space="preserve">, related to the unknown state and </w:t>
      </w:r>
      <w:r w:rsidRPr="00D627D5">
        <w:rPr>
          <w:bCs/>
          <w:i/>
          <w:iCs/>
          <w:sz w:val="20"/>
          <w:szCs w:val="20"/>
        </w:rPr>
        <w:t>NM2</w:t>
      </w:r>
      <w:r w:rsidRPr="00D627D5">
        <w:rPr>
          <w:rFonts w:eastAsia="Malgun Gothic"/>
          <w:bCs/>
          <w:i/>
          <w:iCs/>
          <w:sz w:val="20"/>
          <w:szCs w:val="20"/>
        </w:rPr>
        <w:t xml:space="preserve">, and </w:t>
      </w:r>
      <w:r w:rsidRPr="00D627D5">
        <w:rPr>
          <w:bCs/>
          <w:i/>
          <w:iCs/>
          <w:sz w:val="20"/>
          <w:szCs w:val="20"/>
        </w:rPr>
        <w:t>T</w:t>
      </w:r>
      <w:r w:rsidRPr="00D627D5">
        <w:rPr>
          <w:bCs/>
          <w:i/>
          <w:iCs/>
          <w:sz w:val="20"/>
          <w:szCs w:val="20"/>
          <w:vertAlign w:val="subscript"/>
        </w:rPr>
        <w:t>first_target-PL-RS2</w:t>
      </w:r>
      <w:r w:rsidRPr="00D627D5">
        <w:rPr>
          <w:rFonts w:eastAsia="Malgun Gothic"/>
          <w:bCs/>
          <w:i/>
          <w:iCs/>
          <w:sz w:val="20"/>
          <w:szCs w:val="20"/>
        </w:rPr>
        <w:t xml:space="preserve"> to the known state</w:t>
      </w:r>
    </w:p>
    <w:p w14:paraId="42C832D7" w14:textId="77777777" w:rsidR="00A01B36" w:rsidRPr="00D627D5" w:rsidRDefault="00A01B36" w:rsidP="00A01B36">
      <w:pPr>
        <w:spacing w:after="120"/>
        <w:rPr>
          <w:bCs/>
          <w:i/>
          <w:iCs/>
          <w:sz w:val="20"/>
          <w:szCs w:val="20"/>
        </w:rPr>
      </w:pPr>
      <w:r w:rsidRPr="00D627D5">
        <w:rPr>
          <w:bCs/>
          <w:i/>
          <w:iCs/>
          <w:sz w:val="20"/>
          <w:szCs w:val="20"/>
        </w:rPr>
        <w:t>PL-RS (CSI-RS is used as PL-RS) are overlapped or adjacent:</w:t>
      </w:r>
    </w:p>
    <w:p w14:paraId="155331D5" w14:textId="77777777" w:rsidR="00A01B36" w:rsidRPr="00D627D5" w:rsidRDefault="00A01B36" w:rsidP="00A01B36">
      <w:pPr>
        <w:pStyle w:val="ListParagraph"/>
        <w:numPr>
          <w:ilvl w:val="0"/>
          <w:numId w:val="22"/>
        </w:numPr>
        <w:overflowPunct w:val="0"/>
        <w:autoSpaceDE w:val="0"/>
        <w:autoSpaceDN w:val="0"/>
        <w:adjustRightInd w:val="0"/>
        <w:spacing w:after="180"/>
        <w:contextualSpacing w:val="0"/>
        <w:textAlignment w:val="baseline"/>
        <w:rPr>
          <w:rFonts w:eastAsiaTheme="minorEastAsia"/>
          <w:bCs/>
          <w:i/>
          <w:iCs/>
          <w:sz w:val="20"/>
          <w:szCs w:val="20"/>
          <w:lang w:eastAsia="ko-KR"/>
        </w:rPr>
      </w:pPr>
      <w:r w:rsidRPr="00D627D5">
        <w:rPr>
          <w:bCs/>
          <w:i/>
          <w:iCs/>
          <w:sz w:val="20"/>
          <w:szCs w:val="20"/>
        </w:rPr>
        <w:t>No requirements.</w:t>
      </w:r>
    </w:p>
    <w:p w14:paraId="33AB760C" w14:textId="77777777" w:rsidR="00A01B36" w:rsidRPr="00D627D5" w:rsidRDefault="00A01B36" w:rsidP="00A01B36">
      <w:pPr>
        <w:spacing w:after="120" w:line="252" w:lineRule="auto"/>
        <w:rPr>
          <w:rFonts w:eastAsia="Malgun Gothic"/>
          <w:b/>
          <w:sz w:val="20"/>
          <w:szCs w:val="20"/>
          <w:u w:val="single"/>
          <w:lang w:eastAsia="ko-KR"/>
        </w:rPr>
      </w:pPr>
    </w:p>
    <w:p w14:paraId="2E960968" w14:textId="750B710C" w:rsidR="00EA46EF" w:rsidRPr="00D627D5" w:rsidRDefault="00D3003F" w:rsidP="00A01B36">
      <w:pPr>
        <w:spacing w:after="120" w:line="252" w:lineRule="auto"/>
        <w:rPr>
          <w:rFonts w:eastAsia="Malgun Gothic"/>
          <w:bCs/>
          <w:sz w:val="20"/>
          <w:szCs w:val="20"/>
          <w:lang w:eastAsia="ko-KR"/>
        </w:rPr>
      </w:pPr>
      <w:r w:rsidRPr="00D627D5">
        <w:rPr>
          <w:rFonts w:eastAsia="Malgun Gothic"/>
          <w:bCs/>
          <w:sz w:val="20"/>
          <w:szCs w:val="20"/>
          <w:lang w:eastAsia="ko-KR"/>
        </w:rPr>
        <w:t>We thi</w:t>
      </w:r>
      <w:r w:rsidR="00FE35B8" w:rsidRPr="00D627D5">
        <w:rPr>
          <w:rFonts w:eastAsia="Malgun Gothic"/>
          <w:bCs/>
          <w:sz w:val="20"/>
          <w:szCs w:val="20"/>
          <w:lang w:eastAsia="ko-KR"/>
        </w:rPr>
        <w:t xml:space="preserve">nk in this case UE should first switch the known TCI state and </w:t>
      </w:r>
      <w:r w:rsidR="00AB19AB" w:rsidRPr="00D627D5">
        <w:rPr>
          <w:rFonts w:eastAsia="Malgun Gothic"/>
          <w:bCs/>
          <w:sz w:val="20"/>
          <w:szCs w:val="20"/>
          <w:lang w:eastAsia="ko-KR"/>
        </w:rPr>
        <w:t xml:space="preserve">perform the L1-RSRP measurement on the unknown TCI state in parallel. </w:t>
      </w:r>
      <w:r w:rsidR="007C0A9D" w:rsidRPr="00D627D5">
        <w:rPr>
          <w:rFonts w:eastAsia="Malgun Gothic"/>
          <w:bCs/>
          <w:sz w:val="20"/>
          <w:szCs w:val="20"/>
          <w:lang w:eastAsia="ko-KR"/>
        </w:rPr>
        <w:t xml:space="preserve">When </w:t>
      </w:r>
      <w:r w:rsidR="003C72D5" w:rsidRPr="00D627D5">
        <w:rPr>
          <w:rFonts w:eastAsia="Malgun Gothic"/>
          <w:bCs/>
          <w:sz w:val="20"/>
          <w:szCs w:val="20"/>
          <w:lang w:eastAsia="ko-KR"/>
        </w:rPr>
        <w:t>k</w:t>
      </w:r>
      <w:r w:rsidR="007C0A9D" w:rsidRPr="00D627D5">
        <w:rPr>
          <w:rFonts w:eastAsia="Malgun Gothic"/>
          <w:bCs/>
          <w:sz w:val="20"/>
          <w:szCs w:val="20"/>
          <w:lang w:eastAsia="ko-KR"/>
        </w:rPr>
        <w:t xml:space="preserve">nown TCI state switch is completed, UE can receive </w:t>
      </w:r>
      <w:r w:rsidR="00AD4713">
        <w:rPr>
          <w:rFonts w:eastAsia="Malgun Gothic"/>
          <w:bCs/>
          <w:sz w:val="20"/>
          <w:szCs w:val="20"/>
          <w:lang w:eastAsia="ko-KR"/>
        </w:rPr>
        <w:t xml:space="preserve">PDCCH/PDSCH </w:t>
      </w:r>
      <w:r w:rsidR="007C0A9D" w:rsidRPr="00D627D5">
        <w:rPr>
          <w:rFonts w:eastAsia="Malgun Gothic"/>
          <w:bCs/>
          <w:sz w:val="20"/>
          <w:szCs w:val="20"/>
          <w:lang w:eastAsia="ko-KR"/>
        </w:rPr>
        <w:t xml:space="preserve">from known TCI state while activating </w:t>
      </w:r>
      <w:r w:rsidR="003C72D5" w:rsidRPr="00D627D5">
        <w:rPr>
          <w:rFonts w:eastAsia="Malgun Gothic"/>
          <w:bCs/>
          <w:sz w:val="20"/>
          <w:szCs w:val="20"/>
          <w:lang w:eastAsia="ko-KR"/>
        </w:rPr>
        <w:t>unknown</w:t>
      </w:r>
      <w:r w:rsidR="007C0A9D" w:rsidRPr="00D627D5">
        <w:rPr>
          <w:rFonts w:eastAsia="Malgun Gothic"/>
          <w:bCs/>
          <w:sz w:val="20"/>
          <w:szCs w:val="20"/>
          <w:lang w:eastAsia="ko-KR"/>
        </w:rPr>
        <w:t xml:space="preserve"> TCI state. </w:t>
      </w:r>
      <w:r w:rsidR="003C72D5" w:rsidRPr="00D627D5">
        <w:rPr>
          <w:rFonts w:eastAsia="Malgun Gothic"/>
          <w:bCs/>
          <w:sz w:val="20"/>
          <w:szCs w:val="20"/>
          <w:lang w:eastAsia="ko-KR"/>
        </w:rPr>
        <w:t>From the UE complexity point of view, w</w:t>
      </w:r>
      <w:r w:rsidR="007C0A9D" w:rsidRPr="00D627D5">
        <w:rPr>
          <w:rFonts w:eastAsia="Malgun Gothic"/>
          <w:bCs/>
          <w:sz w:val="20"/>
          <w:szCs w:val="20"/>
          <w:lang w:eastAsia="ko-KR"/>
        </w:rPr>
        <w:t xml:space="preserve">e do not see any issue to switch unknown TCI state </w:t>
      </w:r>
      <w:r w:rsidR="0084478C" w:rsidRPr="00D627D5">
        <w:rPr>
          <w:rFonts w:eastAsia="Malgun Gothic"/>
          <w:bCs/>
          <w:sz w:val="20"/>
          <w:szCs w:val="20"/>
          <w:lang w:eastAsia="ko-KR"/>
        </w:rPr>
        <w:t xml:space="preserve">while receiving the PDSCH from one TCI state. </w:t>
      </w:r>
      <w:r w:rsidR="0082074D" w:rsidRPr="00D627D5">
        <w:rPr>
          <w:rFonts w:eastAsia="Malgun Gothic"/>
          <w:bCs/>
          <w:sz w:val="20"/>
          <w:szCs w:val="20"/>
          <w:lang w:eastAsia="ko-KR"/>
        </w:rPr>
        <w:t>When UE supports dual TCI state</w:t>
      </w:r>
      <w:r w:rsidR="003C72D5" w:rsidRPr="00D627D5">
        <w:rPr>
          <w:rFonts w:eastAsia="Malgun Gothic"/>
          <w:bCs/>
          <w:sz w:val="20"/>
          <w:szCs w:val="20"/>
          <w:lang w:eastAsia="ko-KR"/>
        </w:rPr>
        <w:t>, NW can always switch only one TCI state</w:t>
      </w:r>
      <w:r w:rsidR="00215797" w:rsidRPr="00D627D5">
        <w:rPr>
          <w:rFonts w:eastAsia="Malgun Gothic"/>
          <w:bCs/>
          <w:sz w:val="20"/>
          <w:szCs w:val="20"/>
          <w:lang w:eastAsia="ko-KR"/>
        </w:rPr>
        <w:t>. In this case,</w:t>
      </w:r>
      <w:r w:rsidR="0082074D" w:rsidRPr="00D627D5">
        <w:rPr>
          <w:rFonts w:eastAsia="Malgun Gothic"/>
          <w:bCs/>
          <w:sz w:val="20"/>
          <w:szCs w:val="20"/>
          <w:lang w:eastAsia="ko-KR"/>
        </w:rPr>
        <w:t xml:space="preserve"> UE can receive data from one TCI state while switching one TCI state. </w:t>
      </w:r>
      <w:r w:rsidR="00215797" w:rsidRPr="00D627D5">
        <w:rPr>
          <w:rFonts w:eastAsia="Malgun Gothic"/>
          <w:bCs/>
          <w:sz w:val="20"/>
          <w:szCs w:val="20"/>
          <w:lang w:eastAsia="ko-KR"/>
        </w:rPr>
        <w:t xml:space="preserve">From the UE </w:t>
      </w:r>
      <w:r w:rsidR="008A3762" w:rsidRPr="00D627D5">
        <w:rPr>
          <w:rFonts w:eastAsia="Malgun Gothic"/>
          <w:bCs/>
          <w:sz w:val="20"/>
          <w:szCs w:val="20"/>
          <w:lang w:eastAsia="ko-KR"/>
        </w:rPr>
        <w:t xml:space="preserve">implementation complexity </w:t>
      </w:r>
      <w:r w:rsidR="00215797" w:rsidRPr="00D627D5">
        <w:rPr>
          <w:rFonts w:eastAsia="Malgun Gothic"/>
          <w:bCs/>
          <w:sz w:val="20"/>
          <w:szCs w:val="20"/>
          <w:lang w:eastAsia="ko-KR"/>
        </w:rPr>
        <w:t xml:space="preserve">point of view, we do not see difference between </w:t>
      </w:r>
      <w:r w:rsidR="008A3762" w:rsidRPr="00D627D5">
        <w:rPr>
          <w:rFonts w:eastAsia="Malgun Gothic"/>
          <w:bCs/>
          <w:sz w:val="20"/>
          <w:szCs w:val="20"/>
          <w:lang w:eastAsia="ko-KR"/>
        </w:rPr>
        <w:t xml:space="preserve">switching one known TCI state and unknown TCI state </w:t>
      </w:r>
      <w:r w:rsidR="00EE3085">
        <w:rPr>
          <w:rFonts w:eastAsia="Malgun Gothic"/>
          <w:bCs/>
          <w:sz w:val="20"/>
          <w:szCs w:val="20"/>
          <w:lang w:eastAsia="ko-KR"/>
        </w:rPr>
        <w:t xml:space="preserve">using a same MAC CE </w:t>
      </w:r>
      <w:r w:rsidR="003277C2">
        <w:rPr>
          <w:rFonts w:eastAsia="Malgun Gothic"/>
          <w:bCs/>
          <w:sz w:val="20"/>
          <w:szCs w:val="20"/>
          <w:lang w:eastAsia="ko-KR"/>
        </w:rPr>
        <w:t>command</w:t>
      </w:r>
      <w:r w:rsidR="008A3762" w:rsidRPr="00D627D5">
        <w:rPr>
          <w:rFonts w:eastAsia="Malgun Gothic"/>
          <w:bCs/>
          <w:sz w:val="20"/>
          <w:szCs w:val="20"/>
          <w:lang w:eastAsia="ko-KR"/>
        </w:rPr>
        <w:t xml:space="preserve"> or using different TCI state switch commands </w:t>
      </w:r>
      <w:r w:rsidR="00EA46EF" w:rsidRPr="00D627D5">
        <w:rPr>
          <w:rFonts w:eastAsia="Malgun Gothic"/>
          <w:bCs/>
          <w:sz w:val="20"/>
          <w:szCs w:val="20"/>
          <w:lang w:eastAsia="ko-KR"/>
        </w:rPr>
        <w:t xml:space="preserve">one after the other. </w:t>
      </w:r>
    </w:p>
    <w:p w14:paraId="6ACEC918" w14:textId="52FCBD9D" w:rsidR="00D3003F" w:rsidRPr="00D627D5" w:rsidRDefault="00FC3F41" w:rsidP="00C9500F">
      <w:pPr>
        <w:pStyle w:val="ListParagraph"/>
        <w:numPr>
          <w:ilvl w:val="0"/>
          <w:numId w:val="50"/>
        </w:numPr>
        <w:spacing w:after="120" w:line="252" w:lineRule="auto"/>
        <w:rPr>
          <w:rFonts w:eastAsia="Malgun Gothic"/>
          <w:bCs/>
          <w:sz w:val="20"/>
          <w:szCs w:val="20"/>
          <w:lang w:eastAsia="ko-KR"/>
        </w:rPr>
      </w:pPr>
      <w:r w:rsidRPr="00D627D5">
        <w:rPr>
          <w:rFonts w:eastAsia="Malgun Gothic"/>
          <w:bCs/>
          <w:sz w:val="20"/>
          <w:szCs w:val="20"/>
          <w:lang w:eastAsia="ko-KR"/>
        </w:rPr>
        <w:lastRenderedPageBreak/>
        <w:t xml:space="preserve">For sDCI </w:t>
      </w:r>
      <w:r w:rsidR="00C86670" w:rsidRPr="00D627D5">
        <w:rPr>
          <w:rFonts w:eastAsia="Malgun Gothic"/>
          <w:bCs/>
          <w:sz w:val="20"/>
          <w:szCs w:val="20"/>
          <w:lang w:eastAsia="ko-KR"/>
        </w:rPr>
        <w:t>based mTRP</w:t>
      </w:r>
      <w:r w:rsidR="003277C2">
        <w:rPr>
          <w:rFonts w:eastAsia="Malgun Gothic"/>
          <w:bCs/>
          <w:sz w:val="20"/>
          <w:szCs w:val="20"/>
          <w:lang w:eastAsia="ko-KR"/>
        </w:rPr>
        <w:t>,</w:t>
      </w:r>
      <w:r w:rsidR="00C86670" w:rsidRPr="00D627D5">
        <w:rPr>
          <w:rFonts w:eastAsia="Malgun Gothic"/>
          <w:bCs/>
          <w:sz w:val="20"/>
          <w:szCs w:val="20"/>
          <w:lang w:eastAsia="ko-KR"/>
        </w:rPr>
        <w:t xml:space="preserve"> for MAC CE based TCI state switching, w</w:t>
      </w:r>
      <w:r w:rsidR="00EA46EF" w:rsidRPr="00D627D5">
        <w:rPr>
          <w:rFonts w:eastAsia="Malgun Gothic"/>
          <w:bCs/>
          <w:sz w:val="20"/>
          <w:szCs w:val="20"/>
          <w:lang w:eastAsia="ko-KR"/>
        </w:rPr>
        <w:t xml:space="preserve">hen one of the TCI </w:t>
      </w:r>
      <w:r w:rsidR="00C9500F" w:rsidRPr="00D627D5">
        <w:rPr>
          <w:rFonts w:eastAsia="Malgun Gothic"/>
          <w:bCs/>
          <w:sz w:val="20"/>
          <w:szCs w:val="20"/>
          <w:lang w:eastAsia="ko-KR"/>
        </w:rPr>
        <w:t>states</w:t>
      </w:r>
      <w:r w:rsidR="00EA46EF" w:rsidRPr="00D627D5">
        <w:rPr>
          <w:rFonts w:eastAsia="Malgun Gothic"/>
          <w:bCs/>
          <w:sz w:val="20"/>
          <w:szCs w:val="20"/>
          <w:lang w:eastAsia="ko-KR"/>
        </w:rPr>
        <w:t xml:space="preserve"> to be switched is known and other is unknown, UE should receive</w:t>
      </w:r>
      <w:r w:rsidR="00C9500F" w:rsidRPr="00D627D5">
        <w:rPr>
          <w:rFonts w:eastAsia="Malgun Gothic"/>
          <w:bCs/>
          <w:sz w:val="20"/>
          <w:szCs w:val="20"/>
          <w:lang w:eastAsia="ko-KR"/>
        </w:rPr>
        <w:t xml:space="preserve"> data on known TCI state while switching unknown TCI state. </w:t>
      </w:r>
      <w:r w:rsidR="0082074D" w:rsidRPr="00D627D5">
        <w:rPr>
          <w:rFonts w:eastAsia="Malgun Gothic"/>
          <w:bCs/>
          <w:sz w:val="20"/>
          <w:szCs w:val="20"/>
          <w:lang w:eastAsia="ko-KR"/>
        </w:rPr>
        <w:t xml:space="preserve"> </w:t>
      </w:r>
    </w:p>
    <w:p w14:paraId="6BAEB375" w14:textId="2183A672" w:rsidR="00966343" w:rsidRPr="00D627D5" w:rsidRDefault="00966343" w:rsidP="00966343">
      <w:pPr>
        <w:overflowPunct w:val="0"/>
        <w:autoSpaceDE w:val="0"/>
        <w:autoSpaceDN w:val="0"/>
        <w:adjustRightInd w:val="0"/>
        <w:spacing w:after="180"/>
        <w:textAlignment w:val="baseline"/>
        <w:rPr>
          <w:sz w:val="20"/>
          <w:szCs w:val="20"/>
          <w:lang w:val="en-GB"/>
        </w:rPr>
      </w:pPr>
      <w:r w:rsidRPr="00D627D5">
        <w:rPr>
          <w:sz w:val="20"/>
          <w:szCs w:val="20"/>
          <w:lang w:val="en-GB"/>
        </w:rPr>
        <w:t>Other FFS in last meeting is mentioned below.</w:t>
      </w:r>
    </w:p>
    <w:p w14:paraId="53DC70A4" w14:textId="5F4F8529" w:rsidR="00A01B36" w:rsidRPr="00D627D5" w:rsidRDefault="00A01B36" w:rsidP="00A01B36">
      <w:pPr>
        <w:spacing w:after="120" w:line="252" w:lineRule="auto"/>
        <w:rPr>
          <w:b/>
          <w:i/>
          <w:iCs/>
          <w:sz w:val="20"/>
          <w:szCs w:val="20"/>
          <w:u w:val="single"/>
        </w:rPr>
      </w:pPr>
      <w:r w:rsidRPr="00D627D5">
        <w:rPr>
          <w:b/>
          <w:i/>
          <w:iCs/>
          <w:sz w:val="20"/>
          <w:szCs w:val="20"/>
          <w:u w:val="single"/>
        </w:rPr>
        <w:t>Issue 4-1-7: For sDCI mTRP if dual TCI state is switched, if UE cannot support simultaneous DL reception in FR2, how to specify MAC CE based dual TCI state switch the switching delay requirements for Case 3? </w:t>
      </w:r>
    </w:p>
    <w:p w14:paraId="4ADA2BF4" w14:textId="77777777" w:rsidR="00A01B36" w:rsidRPr="00D627D5" w:rsidRDefault="00A01B36" w:rsidP="00A01B36">
      <w:pPr>
        <w:rPr>
          <w:rFonts w:eastAsiaTheme="minorEastAsia"/>
          <w:i/>
          <w:iCs/>
          <w:sz w:val="20"/>
          <w:szCs w:val="20"/>
        </w:rPr>
      </w:pPr>
      <w:r w:rsidRPr="00D627D5">
        <w:rPr>
          <w:b/>
          <w:i/>
          <w:iCs/>
          <w:sz w:val="20"/>
          <w:szCs w:val="20"/>
        </w:rPr>
        <w:t>Agreement</w:t>
      </w:r>
      <w:r w:rsidRPr="00D627D5">
        <w:rPr>
          <w:i/>
          <w:iCs/>
          <w:sz w:val="20"/>
          <w:szCs w:val="20"/>
        </w:rPr>
        <w:t xml:space="preserve">: </w:t>
      </w:r>
    </w:p>
    <w:p w14:paraId="2ED50A75" w14:textId="77777777" w:rsidR="00A01B36" w:rsidRPr="00D627D5" w:rsidRDefault="00A01B36" w:rsidP="00A01B36">
      <w:pPr>
        <w:spacing w:after="120" w:line="252" w:lineRule="auto"/>
        <w:rPr>
          <w:b/>
          <w:i/>
          <w:iCs/>
          <w:sz w:val="20"/>
          <w:szCs w:val="20"/>
          <w:u w:val="single"/>
        </w:rPr>
      </w:pPr>
    </w:p>
    <w:p w14:paraId="3DFEE3AD" w14:textId="77777777" w:rsidR="00A01B36" w:rsidRPr="00D627D5" w:rsidRDefault="00A01B36" w:rsidP="00A01B36">
      <w:pPr>
        <w:rPr>
          <w:bCs/>
          <w:i/>
          <w:iCs/>
          <w:sz w:val="20"/>
          <w:szCs w:val="20"/>
        </w:rPr>
      </w:pPr>
      <w:r w:rsidRPr="00D627D5">
        <w:rPr>
          <w:bCs/>
          <w:i/>
          <w:iCs/>
          <w:sz w:val="20"/>
          <w:szCs w:val="20"/>
        </w:rPr>
        <w:t xml:space="preserve">MAC CE based dual TCI state switch requirement: </w:t>
      </w:r>
    </w:p>
    <w:p w14:paraId="76712E06" w14:textId="77777777" w:rsidR="00A01B36" w:rsidRPr="00D627D5" w:rsidRDefault="00A01B36" w:rsidP="00A01B36">
      <w:pPr>
        <w:rPr>
          <w:bCs/>
          <w:i/>
          <w:iCs/>
          <w:sz w:val="20"/>
          <w:szCs w:val="20"/>
        </w:rPr>
      </w:pPr>
      <w:r w:rsidRPr="00D627D5">
        <w:rPr>
          <w:bCs/>
          <w:i/>
          <w:iCs/>
          <w:sz w:val="20"/>
          <w:szCs w:val="20"/>
        </w:rPr>
        <w:t>FR1 and FR2 (SSB are not adjacent):</w:t>
      </w:r>
    </w:p>
    <w:p w14:paraId="6EFF95A3" w14:textId="3FD0A917" w:rsidR="00A01B36" w:rsidRPr="00D627D5" w:rsidRDefault="00A01B36" w:rsidP="00A01B36">
      <w:pPr>
        <w:pStyle w:val="ListParagraph"/>
        <w:numPr>
          <w:ilvl w:val="0"/>
          <w:numId w:val="22"/>
        </w:numPr>
        <w:spacing w:after="120"/>
        <w:contextualSpacing w:val="0"/>
        <w:rPr>
          <w:bCs/>
          <w:i/>
          <w:iCs/>
          <w:sz w:val="20"/>
          <w:szCs w:val="20"/>
        </w:rPr>
      </w:pPr>
      <w:r w:rsidRPr="00D627D5">
        <w:rPr>
          <w:rFonts w:eastAsia="Malgun Gothic"/>
          <w:bCs/>
          <w:i/>
          <w:iCs/>
          <w:sz w:val="20"/>
          <w:szCs w:val="20"/>
        </w:rPr>
        <w:t>T</w:t>
      </w:r>
      <w:r w:rsidRPr="00D627D5">
        <w:rPr>
          <w:rFonts w:eastAsia="Malgun Gothic"/>
          <w:bCs/>
          <w:i/>
          <w:iCs/>
          <w:sz w:val="20"/>
          <w:szCs w:val="20"/>
          <w:vertAlign w:val="subscript"/>
        </w:rPr>
        <w:t>HARQ</w:t>
      </w:r>
      <w:r w:rsidRPr="00D627D5">
        <w:rPr>
          <w:rFonts w:eastAsia="Malgun Gothic"/>
          <w:bCs/>
          <w:i/>
          <w:iCs/>
          <w:sz w:val="20"/>
          <w:szCs w:val="20"/>
        </w:rPr>
        <w:t xml:space="preserve"> + </w:t>
      </w:r>
      <m:oMath>
        <m:sSubSup>
          <m:sSubSupPr>
            <m:ctrlPr>
              <w:rPr>
                <w:rFonts w:ascii="Cambria Math" w:hAnsi="Cambria Math"/>
                <w:bCs/>
                <w:i/>
                <w:iCs/>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D627D5">
        <w:rPr>
          <w:bCs/>
          <w:i/>
          <w:iCs/>
          <w:sz w:val="20"/>
          <w:szCs w:val="20"/>
        </w:rPr>
        <w:t xml:space="preserve"> + </w:t>
      </w:r>
      <w:proofErr w:type="gramStart"/>
      <w:r w:rsidRPr="00D627D5">
        <w:rPr>
          <w:bCs/>
          <w:i/>
          <w:iCs/>
          <w:sz w:val="20"/>
          <w:szCs w:val="20"/>
        </w:rPr>
        <w:t>max{</w:t>
      </w:r>
      <w:proofErr w:type="gramEnd"/>
      <w:r w:rsidRPr="00D627D5">
        <w:rPr>
          <w:bCs/>
          <w:i/>
          <w:iCs/>
          <w:sz w:val="20"/>
          <w:szCs w:val="20"/>
        </w:rPr>
        <w:t>T</w:t>
      </w:r>
      <w:r w:rsidRPr="00D627D5">
        <w:rPr>
          <w:bCs/>
          <w:i/>
          <w:iCs/>
          <w:sz w:val="20"/>
          <w:szCs w:val="20"/>
          <w:vertAlign w:val="subscript"/>
        </w:rPr>
        <w:t>L1-RSRP1</w:t>
      </w:r>
      <w:r w:rsidRPr="00D627D5">
        <w:rPr>
          <w:bCs/>
          <w:i/>
          <w:iCs/>
          <w:sz w:val="20"/>
          <w:szCs w:val="20"/>
        </w:rPr>
        <w:t xml:space="preserve"> +TO</w:t>
      </w:r>
      <w:r w:rsidRPr="00D627D5">
        <w:rPr>
          <w:bCs/>
          <w:i/>
          <w:iCs/>
          <w:sz w:val="20"/>
          <w:szCs w:val="20"/>
          <w:vertAlign w:val="subscript"/>
        </w:rPr>
        <w:t>uk1</w:t>
      </w:r>
      <w:r w:rsidRPr="00D627D5">
        <w:rPr>
          <w:bCs/>
          <w:i/>
          <w:iCs/>
          <w:sz w:val="20"/>
          <w:szCs w:val="20"/>
        </w:rPr>
        <w:t>*(T</w:t>
      </w:r>
      <w:r w:rsidRPr="00D627D5">
        <w:rPr>
          <w:bCs/>
          <w:i/>
          <w:iCs/>
          <w:sz w:val="20"/>
          <w:szCs w:val="20"/>
          <w:vertAlign w:val="subscript"/>
        </w:rPr>
        <w:t>first-SSB1</w:t>
      </w:r>
      <w:r w:rsidRPr="00D627D5">
        <w:rPr>
          <w:bCs/>
          <w:i/>
          <w:iCs/>
          <w:sz w:val="20"/>
          <w:szCs w:val="20"/>
        </w:rPr>
        <w:t>+ T</w:t>
      </w:r>
      <w:r w:rsidRPr="00D627D5">
        <w:rPr>
          <w:bCs/>
          <w:i/>
          <w:iCs/>
          <w:sz w:val="20"/>
          <w:szCs w:val="20"/>
          <w:vertAlign w:val="subscript"/>
        </w:rPr>
        <w:t>SSB-proc</w:t>
      </w:r>
      <w:r w:rsidRPr="00D627D5">
        <w:rPr>
          <w:bCs/>
          <w:i/>
          <w:iCs/>
          <w:sz w:val="20"/>
          <w:szCs w:val="20"/>
        </w:rPr>
        <w:t>), T</w:t>
      </w:r>
      <w:r w:rsidRPr="00D627D5">
        <w:rPr>
          <w:bCs/>
          <w:i/>
          <w:iCs/>
          <w:sz w:val="20"/>
          <w:szCs w:val="20"/>
          <w:vertAlign w:val="subscript"/>
        </w:rPr>
        <w:t>L1-RSRP2</w:t>
      </w:r>
      <w:r w:rsidRPr="00D627D5">
        <w:rPr>
          <w:bCs/>
          <w:i/>
          <w:iCs/>
          <w:sz w:val="20"/>
          <w:szCs w:val="20"/>
        </w:rPr>
        <w:t xml:space="preserve"> +TO</w:t>
      </w:r>
      <w:r w:rsidRPr="00D627D5">
        <w:rPr>
          <w:bCs/>
          <w:i/>
          <w:iCs/>
          <w:sz w:val="20"/>
          <w:szCs w:val="20"/>
          <w:vertAlign w:val="subscript"/>
        </w:rPr>
        <w:t>uk2</w:t>
      </w:r>
      <w:r w:rsidRPr="00D627D5">
        <w:rPr>
          <w:bCs/>
          <w:i/>
          <w:iCs/>
          <w:sz w:val="20"/>
          <w:szCs w:val="20"/>
        </w:rPr>
        <w:t>*(T</w:t>
      </w:r>
      <w:r w:rsidRPr="00D627D5">
        <w:rPr>
          <w:bCs/>
          <w:i/>
          <w:iCs/>
          <w:sz w:val="20"/>
          <w:szCs w:val="20"/>
          <w:vertAlign w:val="subscript"/>
        </w:rPr>
        <w:t>first-SSB2</w:t>
      </w:r>
      <w:r w:rsidRPr="00D627D5">
        <w:rPr>
          <w:bCs/>
          <w:i/>
          <w:iCs/>
          <w:sz w:val="20"/>
          <w:szCs w:val="20"/>
        </w:rPr>
        <w:t>+ T</w:t>
      </w:r>
      <w:r w:rsidRPr="00D627D5">
        <w:rPr>
          <w:bCs/>
          <w:i/>
          <w:iCs/>
          <w:sz w:val="20"/>
          <w:szCs w:val="20"/>
          <w:vertAlign w:val="subscript"/>
        </w:rPr>
        <w:t>SSB-proc</w:t>
      </w:r>
      <w:r w:rsidRPr="00D627D5">
        <w:rPr>
          <w:bCs/>
          <w:i/>
          <w:iCs/>
          <w:sz w:val="20"/>
          <w:szCs w:val="20"/>
        </w:rPr>
        <w:t>)} / NR slot length</w:t>
      </w:r>
    </w:p>
    <w:p w14:paraId="5E1C78FC" w14:textId="77777777" w:rsidR="00A01B36" w:rsidRPr="00D627D5" w:rsidRDefault="00A01B36" w:rsidP="00A01B36">
      <w:pPr>
        <w:rPr>
          <w:bCs/>
          <w:i/>
          <w:iCs/>
          <w:sz w:val="20"/>
          <w:szCs w:val="20"/>
        </w:rPr>
      </w:pPr>
      <w:r w:rsidRPr="00D627D5">
        <w:rPr>
          <w:bCs/>
          <w:i/>
          <w:iCs/>
          <w:sz w:val="20"/>
          <w:szCs w:val="20"/>
        </w:rPr>
        <w:t>FR2 (SSB are adjacent):</w:t>
      </w:r>
    </w:p>
    <w:p w14:paraId="055A559C" w14:textId="77777777" w:rsidR="00A01B36" w:rsidRPr="00D627D5" w:rsidRDefault="00A01B36" w:rsidP="00A01B36">
      <w:pPr>
        <w:pStyle w:val="ListParagraph"/>
        <w:numPr>
          <w:ilvl w:val="0"/>
          <w:numId w:val="22"/>
        </w:numPr>
        <w:overflowPunct w:val="0"/>
        <w:autoSpaceDE w:val="0"/>
        <w:autoSpaceDN w:val="0"/>
        <w:adjustRightInd w:val="0"/>
        <w:spacing w:after="180"/>
        <w:contextualSpacing w:val="0"/>
        <w:textAlignment w:val="baseline"/>
        <w:rPr>
          <w:bCs/>
          <w:i/>
          <w:iCs/>
          <w:sz w:val="20"/>
          <w:szCs w:val="20"/>
        </w:rPr>
      </w:pPr>
      <w:r w:rsidRPr="00D627D5">
        <w:rPr>
          <w:bCs/>
          <w:i/>
          <w:iCs/>
          <w:sz w:val="20"/>
          <w:szCs w:val="20"/>
        </w:rPr>
        <w:t xml:space="preserve"> Longer delay is expected or one SSB period is needed. </w:t>
      </w:r>
    </w:p>
    <w:p w14:paraId="7592F106" w14:textId="77777777" w:rsidR="00A01B36" w:rsidRPr="00D627D5" w:rsidRDefault="00A01B36" w:rsidP="00A01B36">
      <w:pPr>
        <w:rPr>
          <w:bCs/>
          <w:i/>
          <w:iCs/>
          <w:sz w:val="20"/>
          <w:szCs w:val="20"/>
        </w:rPr>
      </w:pPr>
      <w:r w:rsidRPr="00D627D5">
        <w:rPr>
          <w:bCs/>
          <w:i/>
          <w:iCs/>
          <w:sz w:val="20"/>
          <w:szCs w:val="20"/>
        </w:rPr>
        <w:t xml:space="preserve">FFS on whether to define additional requirements if UE received PDSCH from single TRP. </w:t>
      </w:r>
    </w:p>
    <w:p w14:paraId="21356B97" w14:textId="77777777" w:rsidR="00A01B36" w:rsidRPr="00D627D5" w:rsidRDefault="00A01B36" w:rsidP="00A01B36">
      <w:pPr>
        <w:spacing w:after="120"/>
        <w:rPr>
          <w:bCs/>
          <w:i/>
          <w:iCs/>
          <w:sz w:val="20"/>
          <w:szCs w:val="20"/>
        </w:rPr>
      </w:pPr>
      <w:r w:rsidRPr="00D627D5">
        <w:rPr>
          <w:bCs/>
          <w:i/>
          <w:iCs/>
          <w:sz w:val="20"/>
          <w:szCs w:val="20"/>
        </w:rPr>
        <w:t>UL MAC CE based dual TCI state switch requirement:</w:t>
      </w:r>
    </w:p>
    <w:p w14:paraId="196D55CD" w14:textId="77777777" w:rsidR="00A01B36" w:rsidRPr="00D627D5" w:rsidRDefault="00A01B36" w:rsidP="00A01B36">
      <w:pPr>
        <w:spacing w:after="120"/>
        <w:rPr>
          <w:bCs/>
          <w:i/>
          <w:iCs/>
          <w:sz w:val="20"/>
          <w:szCs w:val="20"/>
        </w:rPr>
      </w:pPr>
      <w:r w:rsidRPr="00D627D5">
        <w:rPr>
          <w:bCs/>
          <w:i/>
          <w:iCs/>
          <w:sz w:val="20"/>
          <w:szCs w:val="20"/>
        </w:rPr>
        <w:t xml:space="preserve">PL-RS are not overlapped or adjacent: </w:t>
      </w:r>
    </w:p>
    <w:p w14:paraId="12815A10" w14:textId="2595412E" w:rsidR="00A01B36" w:rsidRPr="00D627D5" w:rsidRDefault="00A01B36" w:rsidP="00A01B36">
      <w:pPr>
        <w:pStyle w:val="ListParagraph"/>
        <w:numPr>
          <w:ilvl w:val="0"/>
          <w:numId w:val="22"/>
        </w:numPr>
        <w:spacing w:after="120"/>
        <w:contextualSpacing w:val="0"/>
        <w:rPr>
          <w:rFonts w:eastAsia="SimSun"/>
          <w:bCs/>
          <w:i/>
          <w:iCs/>
          <w:sz w:val="20"/>
          <w:szCs w:val="20"/>
        </w:rPr>
      </w:pPr>
      <w:r w:rsidRPr="00D627D5">
        <w:rPr>
          <w:rFonts w:eastAsia="Malgun Gothic"/>
          <w:bCs/>
          <w:i/>
          <w:iCs/>
          <w:sz w:val="20"/>
          <w:szCs w:val="20"/>
        </w:rPr>
        <w:t>T</w:t>
      </w:r>
      <w:r w:rsidRPr="00D627D5">
        <w:rPr>
          <w:rFonts w:eastAsia="Malgun Gothic"/>
          <w:bCs/>
          <w:i/>
          <w:iCs/>
          <w:sz w:val="20"/>
          <w:szCs w:val="20"/>
          <w:vertAlign w:val="subscript"/>
        </w:rPr>
        <w:t>HARQ</w:t>
      </w:r>
      <w:r w:rsidRPr="00D627D5">
        <w:rPr>
          <w:rFonts w:eastAsia="Malgun Gothic"/>
          <w:bCs/>
          <w:i/>
          <w:iCs/>
          <w:sz w:val="20"/>
          <w:szCs w:val="20"/>
        </w:rPr>
        <w:t xml:space="preserve"> + </w:t>
      </w:r>
      <m:oMath>
        <m:sSubSup>
          <m:sSubSupPr>
            <m:ctrlPr>
              <w:rPr>
                <w:rFonts w:ascii="Cambria Math" w:hAnsi="Cambria Math"/>
                <w:bCs/>
                <w:i/>
                <w:iCs/>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D627D5">
        <w:rPr>
          <w:bCs/>
          <w:i/>
          <w:iCs/>
          <w:sz w:val="20"/>
          <w:szCs w:val="20"/>
        </w:rPr>
        <w:t xml:space="preserve"> + max</w:t>
      </w:r>
      <w:r w:rsidR="00FA54B7" w:rsidRPr="00D627D5">
        <w:rPr>
          <w:bCs/>
          <w:i/>
          <w:iCs/>
          <w:sz w:val="20"/>
          <w:szCs w:val="20"/>
        </w:rPr>
        <w:t xml:space="preserve"> </w:t>
      </w:r>
      <w:r w:rsidRPr="00D627D5">
        <w:rPr>
          <w:bCs/>
          <w:i/>
          <w:iCs/>
          <w:sz w:val="20"/>
          <w:szCs w:val="20"/>
        </w:rPr>
        <w:t>{T</w:t>
      </w:r>
      <w:r w:rsidRPr="00D627D5">
        <w:rPr>
          <w:bCs/>
          <w:i/>
          <w:iCs/>
          <w:sz w:val="20"/>
          <w:szCs w:val="20"/>
          <w:vertAlign w:val="subscript"/>
        </w:rPr>
        <w:t>L1-RSRP1</w:t>
      </w:r>
      <w:r w:rsidRPr="00D627D5">
        <w:rPr>
          <w:bCs/>
          <w:i/>
          <w:iCs/>
          <w:sz w:val="20"/>
          <w:szCs w:val="20"/>
        </w:rPr>
        <w:t xml:space="preserve"> + T</w:t>
      </w:r>
      <w:r w:rsidRPr="00D627D5">
        <w:rPr>
          <w:bCs/>
          <w:i/>
          <w:iCs/>
          <w:sz w:val="20"/>
          <w:szCs w:val="20"/>
          <w:vertAlign w:val="subscript"/>
        </w:rPr>
        <w:t>first_target-PL-RS1</w:t>
      </w:r>
      <w:r w:rsidRPr="00D627D5">
        <w:rPr>
          <w:bCs/>
          <w:i/>
          <w:iCs/>
          <w:sz w:val="20"/>
          <w:szCs w:val="20"/>
        </w:rPr>
        <w:t xml:space="preserve"> + 4*T</w:t>
      </w:r>
      <w:r w:rsidRPr="00D627D5">
        <w:rPr>
          <w:bCs/>
          <w:i/>
          <w:iCs/>
          <w:sz w:val="20"/>
          <w:szCs w:val="20"/>
          <w:vertAlign w:val="subscript"/>
        </w:rPr>
        <w:t>target_PL-RS1</w:t>
      </w:r>
      <w:r w:rsidRPr="00D627D5">
        <w:rPr>
          <w:bCs/>
          <w:i/>
          <w:iCs/>
          <w:sz w:val="20"/>
          <w:szCs w:val="20"/>
        </w:rPr>
        <w:t xml:space="preserve"> + 2ms, T</w:t>
      </w:r>
      <w:r w:rsidRPr="00D627D5">
        <w:rPr>
          <w:bCs/>
          <w:i/>
          <w:iCs/>
          <w:sz w:val="20"/>
          <w:szCs w:val="20"/>
          <w:vertAlign w:val="subscript"/>
        </w:rPr>
        <w:t>L1-RSRP2</w:t>
      </w:r>
      <w:r w:rsidRPr="00D627D5">
        <w:rPr>
          <w:bCs/>
          <w:i/>
          <w:iCs/>
          <w:sz w:val="20"/>
          <w:szCs w:val="20"/>
        </w:rPr>
        <w:t xml:space="preserve"> + T</w:t>
      </w:r>
      <w:r w:rsidRPr="00D627D5">
        <w:rPr>
          <w:bCs/>
          <w:i/>
          <w:iCs/>
          <w:sz w:val="20"/>
          <w:szCs w:val="20"/>
          <w:vertAlign w:val="subscript"/>
        </w:rPr>
        <w:t>first_target-PL-RS2</w:t>
      </w:r>
      <w:r w:rsidRPr="00D627D5">
        <w:rPr>
          <w:bCs/>
          <w:i/>
          <w:iCs/>
          <w:sz w:val="20"/>
          <w:szCs w:val="20"/>
        </w:rPr>
        <w:t xml:space="preserve"> + 4*T</w:t>
      </w:r>
      <w:r w:rsidRPr="00D627D5">
        <w:rPr>
          <w:bCs/>
          <w:i/>
          <w:iCs/>
          <w:sz w:val="20"/>
          <w:szCs w:val="20"/>
          <w:vertAlign w:val="subscript"/>
        </w:rPr>
        <w:t>target_PL-RS2</w:t>
      </w:r>
      <w:r w:rsidRPr="00D627D5">
        <w:rPr>
          <w:bCs/>
          <w:i/>
          <w:iCs/>
          <w:sz w:val="20"/>
          <w:szCs w:val="20"/>
        </w:rPr>
        <w:t xml:space="preserve"> + 2ms} / NR slot length</w:t>
      </w:r>
    </w:p>
    <w:p w14:paraId="0768E152" w14:textId="77777777" w:rsidR="00A01B36" w:rsidRPr="00D627D5" w:rsidRDefault="00A01B36" w:rsidP="00A01B36">
      <w:pPr>
        <w:spacing w:after="120"/>
        <w:rPr>
          <w:bCs/>
          <w:i/>
          <w:iCs/>
          <w:sz w:val="20"/>
          <w:szCs w:val="20"/>
        </w:rPr>
      </w:pPr>
      <w:r w:rsidRPr="00D627D5">
        <w:rPr>
          <w:bCs/>
          <w:i/>
          <w:iCs/>
          <w:sz w:val="20"/>
          <w:szCs w:val="20"/>
        </w:rPr>
        <w:t>PL-RS (CSI-RS is used as PL-RS) are overlapped or adjacent:</w:t>
      </w:r>
    </w:p>
    <w:p w14:paraId="5D98C188" w14:textId="77777777" w:rsidR="00A01B36" w:rsidRPr="00D627D5" w:rsidRDefault="00A01B36" w:rsidP="00A01B36">
      <w:pPr>
        <w:pStyle w:val="ListParagraph"/>
        <w:numPr>
          <w:ilvl w:val="0"/>
          <w:numId w:val="22"/>
        </w:numPr>
        <w:overflowPunct w:val="0"/>
        <w:autoSpaceDE w:val="0"/>
        <w:autoSpaceDN w:val="0"/>
        <w:adjustRightInd w:val="0"/>
        <w:spacing w:after="180"/>
        <w:contextualSpacing w:val="0"/>
        <w:textAlignment w:val="baseline"/>
        <w:rPr>
          <w:bCs/>
          <w:i/>
          <w:iCs/>
          <w:sz w:val="20"/>
          <w:szCs w:val="20"/>
        </w:rPr>
      </w:pPr>
      <w:r w:rsidRPr="00D627D5">
        <w:rPr>
          <w:bCs/>
          <w:i/>
          <w:iCs/>
          <w:sz w:val="20"/>
          <w:szCs w:val="20"/>
        </w:rPr>
        <w:t>No requirements.</w:t>
      </w:r>
    </w:p>
    <w:p w14:paraId="4E52EC28" w14:textId="77777777" w:rsidR="00BD71D3" w:rsidRPr="00D627D5" w:rsidRDefault="00BD71D3" w:rsidP="0082074D">
      <w:pPr>
        <w:spacing w:after="120" w:line="252" w:lineRule="auto"/>
        <w:rPr>
          <w:rFonts w:eastAsia="Malgun Gothic"/>
          <w:bCs/>
          <w:sz w:val="20"/>
          <w:szCs w:val="20"/>
          <w:lang w:eastAsia="ko-KR"/>
        </w:rPr>
      </w:pPr>
    </w:p>
    <w:p w14:paraId="2B82A46B" w14:textId="065D58C2" w:rsidR="0082074D" w:rsidRPr="00D627D5" w:rsidRDefault="00416B1B" w:rsidP="0082074D">
      <w:pPr>
        <w:rPr>
          <w:rFonts w:eastAsia="Malgun Gothic"/>
          <w:bCs/>
          <w:sz w:val="20"/>
          <w:szCs w:val="20"/>
          <w:lang w:eastAsia="ko-KR"/>
        </w:rPr>
      </w:pPr>
      <w:r w:rsidRPr="00D627D5">
        <w:rPr>
          <w:bCs/>
          <w:sz w:val="20"/>
          <w:szCs w:val="20"/>
        </w:rPr>
        <w:t>If the SSB are not adjacent, anyway both TCI states are going to be switched in almost same time</w:t>
      </w:r>
      <w:r w:rsidRPr="00D627D5">
        <w:rPr>
          <w:rFonts w:eastAsia="Malgun Gothic"/>
          <w:bCs/>
          <w:sz w:val="20"/>
          <w:szCs w:val="20"/>
          <w:lang w:eastAsia="ko-KR"/>
        </w:rPr>
        <w:t xml:space="preserve"> and </w:t>
      </w:r>
      <w:r w:rsidR="00E946C0" w:rsidRPr="00D627D5">
        <w:rPr>
          <w:rFonts w:eastAsia="Malgun Gothic"/>
          <w:bCs/>
          <w:sz w:val="20"/>
          <w:szCs w:val="20"/>
          <w:lang w:eastAsia="ko-KR"/>
        </w:rPr>
        <w:t xml:space="preserve">we think switching time </w:t>
      </w:r>
      <w:r w:rsidRPr="00D627D5">
        <w:rPr>
          <w:rFonts w:eastAsia="Malgun Gothic"/>
          <w:bCs/>
          <w:sz w:val="20"/>
          <w:szCs w:val="20"/>
          <w:lang w:eastAsia="ko-KR"/>
        </w:rPr>
        <w:t xml:space="preserve">difference </w:t>
      </w:r>
      <w:r w:rsidR="00E946C0" w:rsidRPr="00D627D5">
        <w:rPr>
          <w:rFonts w:eastAsia="Malgun Gothic"/>
          <w:bCs/>
          <w:sz w:val="20"/>
          <w:szCs w:val="20"/>
          <w:lang w:eastAsia="ko-KR"/>
        </w:rPr>
        <w:t xml:space="preserve">between two TCI states </w:t>
      </w:r>
      <w:r w:rsidR="004E51A3">
        <w:rPr>
          <w:rFonts w:eastAsia="Malgun Gothic"/>
          <w:bCs/>
          <w:sz w:val="20"/>
          <w:szCs w:val="20"/>
          <w:lang w:eastAsia="ko-KR"/>
        </w:rPr>
        <w:t>is</w:t>
      </w:r>
      <w:r w:rsidR="00E946C0" w:rsidRPr="00D627D5">
        <w:rPr>
          <w:rFonts w:eastAsia="Malgun Gothic"/>
          <w:bCs/>
          <w:sz w:val="20"/>
          <w:szCs w:val="20"/>
          <w:lang w:eastAsia="ko-KR"/>
        </w:rPr>
        <w:t xml:space="preserve"> not very large. </w:t>
      </w:r>
      <w:r w:rsidRPr="00D627D5">
        <w:rPr>
          <w:rFonts w:eastAsia="Malgun Gothic"/>
          <w:bCs/>
          <w:sz w:val="20"/>
          <w:szCs w:val="20"/>
          <w:lang w:eastAsia="ko-KR"/>
        </w:rPr>
        <w:t xml:space="preserve">Hence, we may not need to specify requirement for UE to receive on one TCI state while switch other unknown TCI state. </w:t>
      </w:r>
    </w:p>
    <w:p w14:paraId="7008169D" w14:textId="77777777" w:rsidR="00416B1B" w:rsidRPr="00D627D5" w:rsidRDefault="00416B1B" w:rsidP="0082074D">
      <w:pPr>
        <w:rPr>
          <w:rFonts w:eastAsia="Malgun Gothic"/>
          <w:bCs/>
          <w:sz w:val="20"/>
          <w:szCs w:val="20"/>
          <w:lang w:eastAsia="ko-KR"/>
        </w:rPr>
      </w:pPr>
    </w:p>
    <w:p w14:paraId="309584EB" w14:textId="70456522" w:rsidR="00416B1B" w:rsidRPr="00D627D5" w:rsidRDefault="00736D58" w:rsidP="00642FC9">
      <w:pPr>
        <w:pStyle w:val="ListParagraph"/>
        <w:numPr>
          <w:ilvl w:val="0"/>
          <w:numId w:val="50"/>
        </w:numPr>
        <w:spacing w:after="120" w:line="252" w:lineRule="auto"/>
        <w:rPr>
          <w:rFonts w:eastAsia="Malgun Gothic"/>
          <w:bCs/>
          <w:sz w:val="20"/>
          <w:szCs w:val="20"/>
          <w:lang w:eastAsia="ko-KR"/>
        </w:rPr>
      </w:pPr>
      <w:r w:rsidRPr="00D627D5">
        <w:rPr>
          <w:rFonts w:eastAsia="Malgun Gothic"/>
          <w:bCs/>
          <w:sz w:val="20"/>
          <w:szCs w:val="20"/>
          <w:lang w:eastAsia="ko-KR"/>
        </w:rPr>
        <w:t>For sDCI based mTRP for MAC CE based TCI state switching</w:t>
      </w:r>
      <w:r w:rsidR="00FE66E2" w:rsidRPr="00D627D5">
        <w:rPr>
          <w:rFonts w:eastAsia="Malgun Gothic"/>
          <w:bCs/>
          <w:sz w:val="20"/>
          <w:szCs w:val="20"/>
          <w:lang w:eastAsia="ko-KR"/>
        </w:rPr>
        <w:t>,</w:t>
      </w:r>
      <w:r w:rsidRPr="00D627D5">
        <w:rPr>
          <w:rFonts w:eastAsia="Malgun Gothic"/>
          <w:bCs/>
          <w:sz w:val="20"/>
          <w:szCs w:val="20"/>
          <w:lang w:eastAsia="ko-KR"/>
        </w:rPr>
        <w:t xml:space="preserve"> </w:t>
      </w:r>
      <w:r w:rsidR="00FE66E2" w:rsidRPr="00D627D5">
        <w:rPr>
          <w:rFonts w:eastAsia="Malgun Gothic"/>
          <w:bCs/>
          <w:sz w:val="20"/>
          <w:szCs w:val="20"/>
          <w:lang w:eastAsia="ko-KR"/>
        </w:rPr>
        <w:t>w</w:t>
      </w:r>
      <w:r w:rsidR="00416B1B" w:rsidRPr="00D627D5">
        <w:rPr>
          <w:rFonts w:eastAsia="Malgun Gothic"/>
          <w:bCs/>
          <w:sz w:val="20"/>
          <w:szCs w:val="20"/>
          <w:lang w:eastAsia="ko-KR"/>
        </w:rPr>
        <w:t xml:space="preserve">hen Two TCI state are unknown, UE is expected to receive data on </w:t>
      </w:r>
      <w:r w:rsidR="00642FC9" w:rsidRPr="00D627D5">
        <w:rPr>
          <w:rFonts w:eastAsia="Malgun Gothic"/>
          <w:bCs/>
          <w:sz w:val="20"/>
          <w:szCs w:val="20"/>
          <w:lang w:eastAsia="ko-KR"/>
        </w:rPr>
        <w:t>new TCI states after both TCI state switch is completed.</w:t>
      </w:r>
    </w:p>
    <w:p w14:paraId="625400B7" w14:textId="77777777" w:rsidR="0082074D" w:rsidRPr="00011636" w:rsidRDefault="0082074D" w:rsidP="001E6F75">
      <w:pPr>
        <w:overflowPunct w:val="0"/>
        <w:autoSpaceDE w:val="0"/>
        <w:autoSpaceDN w:val="0"/>
        <w:adjustRightInd w:val="0"/>
        <w:spacing w:after="180"/>
        <w:textAlignment w:val="baseline"/>
        <w:rPr>
          <w:sz w:val="20"/>
          <w:szCs w:val="20"/>
          <w:lang w:val="en-GB"/>
        </w:rPr>
      </w:pPr>
    </w:p>
    <w:p w14:paraId="3AC6CE6A" w14:textId="38C37D6E" w:rsidR="0071062B" w:rsidRPr="00011636" w:rsidRDefault="0071062B" w:rsidP="002B08FF">
      <w:pPr>
        <w:pStyle w:val="Heading2"/>
        <w:rPr>
          <w:rFonts w:ascii="Times New Roman" w:hAnsi="Times New Roman"/>
          <w:sz w:val="22"/>
          <w:szCs w:val="18"/>
        </w:rPr>
      </w:pPr>
      <w:r w:rsidRPr="00011636">
        <w:rPr>
          <w:rFonts w:ascii="Times New Roman" w:hAnsi="Times New Roman"/>
          <w:sz w:val="22"/>
          <w:szCs w:val="18"/>
        </w:rPr>
        <w:t xml:space="preserve">Multi-DCI based </w:t>
      </w:r>
      <w:r w:rsidR="00B54A8E">
        <w:rPr>
          <w:rFonts w:ascii="Times New Roman" w:hAnsi="Times New Roman"/>
          <w:sz w:val="22"/>
          <w:szCs w:val="18"/>
        </w:rPr>
        <w:t xml:space="preserve">dual </w:t>
      </w:r>
      <w:r w:rsidR="002B08FF" w:rsidRPr="00011636">
        <w:rPr>
          <w:rFonts w:ascii="Times New Roman" w:hAnsi="Times New Roman"/>
          <w:sz w:val="22"/>
          <w:szCs w:val="18"/>
        </w:rPr>
        <w:t>TCI state switching</w:t>
      </w:r>
    </w:p>
    <w:p w14:paraId="53EFD6BA" w14:textId="77777777" w:rsidR="000F118F" w:rsidRPr="00011636" w:rsidRDefault="000F118F" w:rsidP="00F81DB1">
      <w:pPr>
        <w:overflowPunct w:val="0"/>
        <w:autoSpaceDE w:val="0"/>
        <w:autoSpaceDN w:val="0"/>
        <w:adjustRightInd w:val="0"/>
        <w:spacing w:after="180"/>
        <w:textAlignment w:val="baseline"/>
        <w:rPr>
          <w:sz w:val="20"/>
          <w:szCs w:val="20"/>
          <w:lang w:val="en-GB"/>
        </w:rPr>
      </w:pPr>
    </w:p>
    <w:p w14:paraId="256B1611" w14:textId="07D4B403" w:rsidR="00966D6E" w:rsidRPr="00D627D5" w:rsidRDefault="0034697D" w:rsidP="00F81DB1">
      <w:pPr>
        <w:overflowPunct w:val="0"/>
        <w:autoSpaceDE w:val="0"/>
        <w:autoSpaceDN w:val="0"/>
        <w:adjustRightInd w:val="0"/>
        <w:spacing w:after="180"/>
        <w:textAlignment w:val="baseline"/>
        <w:rPr>
          <w:sz w:val="20"/>
          <w:szCs w:val="20"/>
          <w:lang w:val="en-GB"/>
        </w:rPr>
      </w:pPr>
      <w:r w:rsidRPr="00D627D5">
        <w:rPr>
          <w:sz w:val="20"/>
          <w:szCs w:val="20"/>
          <w:lang w:val="en-GB"/>
        </w:rPr>
        <w:t>One of the FFS after last meeting is provided below.</w:t>
      </w:r>
    </w:p>
    <w:p w14:paraId="242214D6" w14:textId="77777777" w:rsidR="00222567" w:rsidRPr="00222567" w:rsidRDefault="00222567" w:rsidP="00222567">
      <w:pPr>
        <w:overflowPunct w:val="0"/>
        <w:autoSpaceDE w:val="0"/>
        <w:autoSpaceDN w:val="0"/>
        <w:adjustRightInd w:val="0"/>
        <w:spacing w:after="180"/>
        <w:textAlignment w:val="baseline"/>
        <w:rPr>
          <w:b/>
          <w:bCs/>
          <w:i/>
          <w:iCs/>
          <w:sz w:val="20"/>
          <w:szCs w:val="20"/>
          <w:u w:val="single"/>
          <w:lang w:val="en-GB"/>
        </w:rPr>
      </w:pPr>
      <w:r w:rsidRPr="00222567">
        <w:rPr>
          <w:b/>
          <w:bCs/>
          <w:i/>
          <w:iCs/>
          <w:sz w:val="20"/>
          <w:szCs w:val="20"/>
          <w:u w:val="single"/>
          <w:lang w:val="en-GB"/>
        </w:rPr>
        <w:t xml:space="preserve">For mDCI mTRP, how to specify RRM requirements for </w:t>
      </w:r>
      <w:proofErr w:type="spellStart"/>
      <w:r w:rsidRPr="00222567">
        <w:rPr>
          <w:b/>
          <w:bCs/>
          <w:i/>
          <w:iCs/>
          <w:sz w:val="20"/>
          <w:szCs w:val="20"/>
          <w:u w:val="single"/>
          <w:lang w:val="en-GB"/>
        </w:rPr>
        <w:t>eUTCI</w:t>
      </w:r>
      <w:proofErr w:type="spellEnd"/>
      <w:r w:rsidRPr="00222567">
        <w:rPr>
          <w:b/>
          <w:bCs/>
          <w:i/>
          <w:iCs/>
          <w:sz w:val="20"/>
          <w:szCs w:val="20"/>
          <w:u w:val="single"/>
          <w:lang w:val="en-GB"/>
        </w:rPr>
        <w:t xml:space="preserve"> if UE cannot support simultaneous DL reception in FR2? </w:t>
      </w:r>
    </w:p>
    <w:p w14:paraId="4A860C37" w14:textId="77777777" w:rsidR="00222567" w:rsidRPr="00222567" w:rsidRDefault="00222567" w:rsidP="00222567">
      <w:pPr>
        <w:overflowPunct w:val="0"/>
        <w:autoSpaceDE w:val="0"/>
        <w:autoSpaceDN w:val="0"/>
        <w:adjustRightInd w:val="0"/>
        <w:spacing w:after="180"/>
        <w:textAlignment w:val="baseline"/>
        <w:rPr>
          <w:bCs/>
          <w:i/>
          <w:iCs/>
          <w:sz w:val="20"/>
          <w:szCs w:val="20"/>
          <w:u w:val="single"/>
          <w:lang w:val="en-GB"/>
        </w:rPr>
      </w:pPr>
      <w:r w:rsidRPr="00222567">
        <w:rPr>
          <w:b/>
          <w:bCs/>
          <w:i/>
          <w:iCs/>
          <w:sz w:val="20"/>
          <w:szCs w:val="20"/>
          <w:u w:val="single"/>
          <w:lang w:val="en-GB"/>
        </w:rPr>
        <w:t>Agreement</w:t>
      </w:r>
      <w:r w:rsidRPr="00222567">
        <w:rPr>
          <w:bCs/>
          <w:i/>
          <w:iCs/>
          <w:sz w:val="20"/>
          <w:szCs w:val="20"/>
          <w:u w:val="single"/>
          <w:lang w:val="en-GB"/>
        </w:rPr>
        <w:t xml:space="preserve">: </w:t>
      </w:r>
    </w:p>
    <w:p w14:paraId="138F75D8" w14:textId="1CC1801E" w:rsidR="00222567" w:rsidRPr="00222567" w:rsidRDefault="00222567" w:rsidP="00222567">
      <w:pPr>
        <w:overflowPunct w:val="0"/>
        <w:autoSpaceDE w:val="0"/>
        <w:autoSpaceDN w:val="0"/>
        <w:adjustRightInd w:val="0"/>
        <w:spacing w:after="180"/>
        <w:textAlignment w:val="baseline"/>
        <w:rPr>
          <w:bCs/>
          <w:i/>
          <w:iCs/>
          <w:sz w:val="20"/>
          <w:szCs w:val="20"/>
          <w:u w:val="single"/>
          <w:lang w:val="en-GB"/>
        </w:rPr>
      </w:pPr>
      <w:r w:rsidRPr="00222567">
        <w:rPr>
          <w:bCs/>
          <w:i/>
          <w:iCs/>
          <w:sz w:val="20"/>
          <w:szCs w:val="20"/>
          <w:u w:val="single"/>
          <w:lang w:val="en-GB"/>
        </w:rPr>
        <w:t xml:space="preserve">For mDCI mTRP, RRM </w:t>
      </w:r>
      <w:r w:rsidRPr="00D627D5">
        <w:rPr>
          <w:bCs/>
          <w:i/>
          <w:iCs/>
          <w:sz w:val="20"/>
          <w:szCs w:val="20"/>
          <w:u w:val="single"/>
          <w:lang w:val="en-GB"/>
        </w:rPr>
        <w:t>requirements</w:t>
      </w:r>
      <w:r w:rsidRPr="00222567">
        <w:rPr>
          <w:bCs/>
          <w:i/>
          <w:iCs/>
          <w:sz w:val="20"/>
          <w:szCs w:val="20"/>
          <w:u w:val="single"/>
          <w:lang w:val="en-GB"/>
        </w:rPr>
        <w:t xml:space="preserve">: </w:t>
      </w:r>
      <w:proofErr w:type="spellStart"/>
      <w:r w:rsidRPr="00222567">
        <w:rPr>
          <w:bCs/>
          <w:i/>
          <w:iCs/>
          <w:sz w:val="20"/>
          <w:szCs w:val="20"/>
          <w:u w:val="single"/>
          <w:lang w:val="en-GB"/>
        </w:rPr>
        <w:t>eUTCI</w:t>
      </w:r>
      <w:proofErr w:type="spellEnd"/>
      <w:r w:rsidRPr="00222567">
        <w:rPr>
          <w:bCs/>
          <w:i/>
          <w:iCs/>
          <w:sz w:val="20"/>
          <w:szCs w:val="20"/>
          <w:u w:val="single"/>
          <w:lang w:val="en-GB"/>
        </w:rPr>
        <w:t xml:space="preserve"> if UE cannot support simultaneous DL reception in FR2?</w:t>
      </w:r>
    </w:p>
    <w:p w14:paraId="01A8AD79" w14:textId="77777777" w:rsidR="00222567" w:rsidRPr="00222567" w:rsidRDefault="00222567" w:rsidP="00222567">
      <w:pPr>
        <w:numPr>
          <w:ilvl w:val="0"/>
          <w:numId w:val="22"/>
        </w:numPr>
        <w:overflowPunct w:val="0"/>
        <w:autoSpaceDE w:val="0"/>
        <w:autoSpaceDN w:val="0"/>
        <w:adjustRightInd w:val="0"/>
        <w:spacing w:after="180"/>
        <w:textAlignment w:val="baseline"/>
        <w:rPr>
          <w:bCs/>
          <w:i/>
          <w:iCs/>
          <w:sz w:val="20"/>
          <w:szCs w:val="20"/>
          <w:u w:val="single"/>
          <w:lang w:val="en-GB"/>
        </w:rPr>
      </w:pPr>
      <w:r w:rsidRPr="00222567">
        <w:rPr>
          <w:bCs/>
          <w:i/>
          <w:iCs/>
          <w:sz w:val="20"/>
          <w:szCs w:val="20"/>
          <w:u w:val="single"/>
          <w:lang w:val="en-GB"/>
        </w:rPr>
        <w:t>For UEs doesn’t have the capability of supporting two TAs, Rel-17 unified TCI state switching requirements are applicable for each TCI state associated with coresetPoolIndex independently</w:t>
      </w:r>
    </w:p>
    <w:p w14:paraId="3F13B1CE" w14:textId="77777777" w:rsidR="00222567" w:rsidRPr="00222567" w:rsidRDefault="00222567" w:rsidP="00222567">
      <w:pPr>
        <w:numPr>
          <w:ilvl w:val="0"/>
          <w:numId w:val="22"/>
        </w:numPr>
        <w:overflowPunct w:val="0"/>
        <w:autoSpaceDE w:val="0"/>
        <w:autoSpaceDN w:val="0"/>
        <w:adjustRightInd w:val="0"/>
        <w:spacing w:after="180"/>
        <w:textAlignment w:val="baseline"/>
        <w:rPr>
          <w:bCs/>
          <w:i/>
          <w:iCs/>
          <w:sz w:val="20"/>
          <w:szCs w:val="20"/>
          <w:u w:val="single"/>
          <w:lang w:val="en-GB"/>
        </w:rPr>
      </w:pPr>
      <w:r w:rsidRPr="00222567">
        <w:rPr>
          <w:bCs/>
          <w:i/>
          <w:iCs/>
          <w:sz w:val="20"/>
          <w:szCs w:val="20"/>
          <w:u w:val="single"/>
          <w:lang w:val="en-GB"/>
        </w:rPr>
        <w:t>For UEs has the capability of supporting two TAs and not capable to support RTD &gt; CP Rel-17 unified TCI state switching requirements are applicable for each TCI state associated with coresetPoolIndex independently</w:t>
      </w:r>
    </w:p>
    <w:p w14:paraId="7199042D" w14:textId="77777777" w:rsidR="00222567" w:rsidRPr="00222567" w:rsidRDefault="00222567" w:rsidP="00222567">
      <w:pPr>
        <w:numPr>
          <w:ilvl w:val="2"/>
          <w:numId w:val="22"/>
        </w:numPr>
        <w:overflowPunct w:val="0"/>
        <w:autoSpaceDE w:val="0"/>
        <w:autoSpaceDN w:val="0"/>
        <w:adjustRightInd w:val="0"/>
        <w:spacing w:after="180"/>
        <w:textAlignment w:val="baseline"/>
        <w:rPr>
          <w:bCs/>
          <w:i/>
          <w:iCs/>
          <w:sz w:val="20"/>
          <w:szCs w:val="20"/>
          <w:u w:val="single"/>
          <w:lang w:val="en-GB"/>
        </w:rPr>
      </w:pPr>
      <w:r w:rsidRPr="00222567">
        <w:rPr>
          <w:bCs/>
          <w:i/>
          <w:iCs/>
          <w:sz w:val="20"/>
          <w:szCs w:val="20"/>
          <w:u w:val="single"/>
          <w:lang w:val="en-GB"/>
        </w:rPr>
        <w:t xml:space="preserve">FFS on requirement if the SSB are overlapped or adjacent. </w:t>
      </w:r>
    </w:p>
    <w:p w14:paraId="72CD3E49" w14:textId="77777777" w:rsidR="00222567" w:rsidRPr="00D627D5" w:rsidRDefault="00222567" w:rsidP="0040153B">
      <w:pPr>
        <w:numPr>
          <w:ilvl w:val="0"/>
          <w:numId w:val="22"/>
        </w:numPr>
        <w:overflowPunct w:val="0"/>
        <w:autoSpaceDE w:val="0"/>
        <w:autoSpaceDN w:val="0"/>
        <w:adjustRightInd w:val="0"/>
        <w:spacing w:after="180"/>
        <w:textAlignment w:val="baseline"/>
        <w:rPr>
          <w:sz w:val="20"/>
          <w:szCs w:val="20"/>
        </w:rPr>
      </w:pPr>
      <w:r w:rsidRPr="00222567">
        <w:rPr>
          <w:rFonts w:hint="eastAsia"/>
          <w:bCs/>
          <w:i/>
          <w:iCs/>
          <w:sz w:val="20"/>
          <w:szCs w:val="20"/>
          <w:u w:val="single"/>
          <w:lang w:val="en-GB"/>
        </w:rPr>
        <w:t>I</w:t>
      </w:r>
      <w:r w:rsidRPr="00222567">
        <w:rPr>
          <w:bCs/>
          <w:i/>
          <w:iCs/>
          <w:sz w:val="20"/>
          <w:szCs w:val="20"/>
          <w:u w:val="single"/>
          <w:lang w:val="en-GB"/>
        </w:rPr>
        <w:t xml:space="preserve">f the RTD is less than CP, reuse L1-RSRP in 9.5 for serving cell and 9.13 for </w:t>
      </w:r>
      <w:proofErr w:type="spellStart"/>
      <w:r w:rsidRPr="00222567">
        <w:rPr>
          <w:bCs/>
          <w:i/>
          <w:iCs/>
          <w:sz w:val="20"/>
          <w:szCs w:val="20"/>
          <w:u w:val="single"/>
          <w:lang w:val="en-GB"/>
        </w:rPr>
        <w:t>additionalPCI</w:t>
      </w:r>
      <w:proofErr w:type="spellEnd"/>
      <w:r w:rsidRPr="00222567">
        <w:rPr>
          <w:bCs/>
          <w:i/>
          <w:iCs/>
          <w:sz w:val="20"/>
          <w:szCs w:val="20"/>
          <w:u w:val="single"/>
          <w:lang w:val="en-GB"/>
        </w:rPr>
        <w:t>.</w:t>
      </w:r>
    </w:p>
    <w:p w14:paraId="0A961756" w14:textId="1FD96A3C" w:rsidR="00B76461" w:rsidRPr="00D627D5" w:rsidRDefault="00222567" w:rsidP="0040153B">
      <w:pPr>
        <w:numPr>
          <w:ilvl w:val="0"/>
          <w:numId w:val="22"/>
        </w:numPr>
        <w:overflowPunct w:val="0"/>
        <w:autoSpaceDE w:val="0"/>
        <w:autoSpaceDN w:val="0"/>
        <w:adjustRightInd w:val="0"/>
        <w:spacing w:after="180"/>
        <w:textAlignment w:val="baseline"/>
        <w:rPr>
          <w:sz w:val="20"/>
          <w:szCs w:val="20"/>
        </w:rPr>
      </w:pPr>
      <w:r w:rsidRPr="00D627D5">
        <w:rPr>
          <w:rFonts w:hint="eastAsia"/>
          <w:bCs/>
          <w:i/>
          <w:iCs/>
          <w:sz w:val="20"/>
          <w:szCs w:val="20"/>
          <w:u w:val="single"/>
          <w:lang w:val="en-GB"/>
        </w:rPr>
        <w:t xml:space="preserve">FFS on requirements for UEs </w:t>
      </w:r>
      <w:r w:rsidRPr="00D627D5">
        <w:rPr>
          <w:bCs/>
          <w:i/>
          <w:iCs/>
          <w:sz w:val="20"/>
          <w:szCs w:val="20"/>
          <w:u w:val="single"/>
          <w:lang w:val="en-GB"/>
        </w:rPr>
        <w:t xml:space="preserve">with </w:t>
      </w:r>
      <w:r w:rsidRPr="00D627D5">
        <w:rPr>
          <w:rFonts w:hint="eastAsia"/>
          <w:bCs/>
          <w:i/>
          <w:iCs/>
          <w:sz w:val="20"/>
          <w:szCs w:val="20"/>
          <w:u w:val="single"/>
          <w:lang w:val="en-GB"/>
        </w:rPr>
        <w:t>capability of supporting two TAs and capable to support RTD &gt; CP</w:t>
      </w:r>
    </w:p>
    <w:p w14:paraId="48D0A57D" w14:textId="77777777" w:rsidR="00505F73" w:rsidRPr="00D627D5" w:rsidRDefault="00505F73" w:rsidP="00F81DB1">
      <w:pPr>
        <w:overflowPunct w:val="0"/>
        <w:autoSpaceDE w:val="0"/>
        <w:autoSpaceDN w:val="0"/>
        <w:adjustRightInd w:val="0"/>
        <w:spacing w:after="180"/>
        <w:textAlignment w:val="baseline"/>
        <w:rPr>
          <w:sz w:val="20"/>
          <w:szCs w:val="20"/>
        </w:rPr>
      </w:pPr>
    </w:p>
    <w:p w14:paraId="36F0E68E" w14:textId="1324EF40" w:rsidR="00AD281E" w:rsidRDefault="00002BA7" w:rsidP="00F81DB1">
      <w:pPr>
        <w:overflowPunct w:val="0"/>
        <w:autoSpaceDE w:val="0"/>
        <w:autoSpaceDN w:val="0"/>
        <w:adjustRightInd w:val="0"/>
        <w:spacing w:after="180"/>
        <w:textAlignment w:val="baseline"/>
        <w:rPr>
          <w:sz w:val="20"/>
          <w:szCs w:val="20"/>
        </w:rPr>
      </w:pPr>
      <w:r w:rsidRPr="00D627D5">
        <w:rPr>
          <w:sz w:val="20"/>
          <w:szCs w:val="20"/>
        </w:rPr>
        <w:t xml:space="preserve">When UE supports two TA, UE </w:t>
      </w:r>
      <w:r w:rsidR="007B1599" w:rsidRPr="00D627D5">
        <w:rPr>
          <w:sz w:val="20"/>
          <w:szCs w:val="20"/>
        </w:rPr>
        <w:t>shall</w:t>
      </w:r>
      <w:r w:rsidRPr="00D627D5">
        <w:rPr>
          <w:sz w:val="20"/>
          <w:szCs w:val="20"/>
        </w:rPr>
        <w:t xml:space="preserve"> support two DL reference tim</w:t>
      </w:r>
      <w:r w:rsidR="0049436E" w:rsidRPr="00D627D5">
        <w:rPr>
          <w:sz w:val="20"/>
          <w:szCs w:val="20"/>
        </w:rPr>
        <w:t xml:space="preserve">ing. </w:t>
      </w:r>
      <w:r w:rsidR="00B76461" w:rsidRPr="00D627D5">
        <w:rPr>
          <w:sz w:val="20"/>
          <w:szCs w:val="20"/>
        </w:rPr>
        <w:t>That means</w:t>
      </w:r>
      <w:r w:rsidR="0049436E" w:rsidRPr="00D627D5">
        <w:rPr>
          <w:sz w:val="20"/>
          <w:szCs w:val="20"/>
        </w:rPr>
        <w:t xml:space="preserve"> DL reference timing is different for each TCI state</w:t>
      </w:r>
      <w:r w:rsidR="00AA0DC3" w:rsidRPr="00D627D5">
        <w:rPr>
          <w:sz w:val="20"/>
          <w:szCs w:val="20"/>
        </w:rPr>
        <w:t xml:space="preserve"> and </w:t>
      </w:r>
      <w:r w:rsidR="00B76461" w:rsidRPr="00D627D5">
        <w:rPr>
          <w:sz w:val="20"/>
          <w:szCs w:val="20"/>
        </w:rPr>
        <w:t>UE needs to acquire timing f</w:t>
      </w:r>
      <w:r w:rsidR="00A127F3" w:rsidRPr="00D627D5">
        <w:rPr>
          <w:sz w:val="20"/>
          <w:szCs w:val="20"/>
        </w:rPr>
        <w:t>or</w:t>
      </w:r>
      <w:r w:rsidR="00B76461" w:rsidRPr="00D627D5">
        <w:rPr>
          <w:sz w:val="20"/>
          <w:szCs w:val="20"/>
        </w:rPr>
        <w:t xml:space="preserve"> each </w:t>
      </w:r>
      <w:r w:rsidR="007B1599" w:rsidRPr="00D627D5">
        <w:rPr>
          <w:sz w:val="20"/>
          <w:szCs w:val="20"/>
        </w:rPr>
        <w:t xml:space="preserve">of the </w:t>
      </w:r>
      <w:r w:rsidR="00B76461" w:rsidRPr="00D627D5">
        <w:rPr>
          <w:sz w:val="20"/>
          <w:szCs w:val="20"/>
        </w:rPr>
        <w:t>TCI state</w:t>
      </w:r>
      <w:r w:rsidR="00AB1E8E" w:rsidRPr="00D627D5">
        <w:rPr>
          <w:sz w:val="20"/>
          <w:szCs w:val="20"/>
        </w:rPr>
        <w:t>.</w:t>
      </w:r>
      <w:r w:rsidR="00295447" w:rsidRPr="00D627D5">
        <w:rPr>
          <w:sz w:val="20"/>
          <w:szCs w:val="20"/>
        </w:rPr>
        <w:t xml:space="preserve"> However, in last meeting Ran4 agreed that FR2 simultaneous reception is not considered in this WI. </w:t>
      </w:r>
      <w:r w:rsidR="00CE33B5">
        <w:rPr>
          <w:sz w:val="20"/>
          <w:szCs w:val="20"/>
        </w:rPr>
        <w:t>In our view,</w:t>
      </w:r>
      <w:r w:rsidR="009A68A6">
        <w:rPr>
          <w:sz w:val="20"/>
          <w:szCs w:val="20"/>
        </w:rPr>
        <w:t xml:space="preserve"> </w:t>
      </w:r>
      <w:r w:rsidR="00CE33B5">
        <w:rPr>
          <w:sz w:val="20"/>
          <w:szCs w:val="20"/>
        </w:rPr>
        <w:t xml:space="preserve">if </w:t>
      </w:r>
      <w:r w:rsidR="009A68A6">
        <w:rPr>
          <w:sz w:val="20"/>
          <w:szCs w:val="20"/>
        </w:rPr>
        <w:t xml:space="preserve">UE </w:t>
      </w:r>
      <w:r w:rsidR="009B775A">
        <w:rPr>
          <w:sz w:val="20"/>
          <w:szCs w:val="20"/>
        </w:rPr>
        <w:t>support</w:t>
      </w:r>
      <w:r w:rsidR="009A68A6">
        <w:rPr>
          <w:sz w:val="20"/>
          <w:szCs w:val="20"/>
        </w:rPr>
        <w:t xml:space="preserve"> RTD </w:t>
      </w:r>
      <w:r w:rsidR="009B775A">
        <w:rPr>
          <w:sz w:val="20"/>
          <w:szCs w:val="20"/>
        </w:rPr>
        <w:t>&gt;CP</w:t>
      </w:r>
      <w:r w:rsidR="0006015B">
        <w:rPr>
          <w:sz w:val="20"/>
          <w:szCs w:val="20"/>
        </w:rPr>
        <w:t xml:space="preserve"> (UE has dual FFT to support this)</w:t>
      </w:r>
      <w:r w:rsidR="009B775A">
        <w:rPr>
          <w:sz w:val="20"/>
          <w:szCs w:val="20"/>
        </w:rPr>
        <w:t>, UE supports simultaneous reception too</w:t>
      </w:r>
      <w:r w:rsidR="0006015B">
        <w:rPr>
          <w:sz w:val="20"/>
          <w:szCs w:val="20"/>
        </w:rPr>
        <w:t xml:space="preserve"> (having dual FFT and single RX chain sounds very strange implementation or restriction)</w:t>
      </w:r>
      <w:r w:rsidR="009B775A">
        <w:rPr>
          <w:sz w:val="20"/>
          <w:szCs w:val="20"/>
        </w:rPr>
        <w:t>. If RTD &gt;C</w:t>
      </w:r>
      <w:r w:rsidR="00CE33B5">
        <w:rPr>
          <w:sz w:val="20"/>
          <w:szCs w:val="20"/>
        </w:rPr>
        <w:t>P</w:t>
      </w:r>
      <w:r w:rsidR="009B775A">
        <w:rPr>
          <w:sz w:val="20"/>
          <w:szCs w:val="20"/>
        </w:rPr>
        <w:t xml:space="preserve"> is supported and not the </w:t>
      </w:r>
      <w:r w:rsidR="008B6A56">
        <w:rPr>
          <w:sz w:val="20"/>
          <w:szCs w:val="20"/>
        </w:rPr>
        <w:t>simultaneous</w:t>
      </w:r>
      <w:r w:rsidR="009B775A">
        <w:rPr>
          <w:sz w:val="20"/>
          <w:szCs w:val="20"/>
        </w:rPr>
        <w:t xml:space="preserve"> reception, it is more problematic at NW side to configure</w:t>
      </w:r>
      <w:r w:rsidR="008B6A56">
        <w:rPr>
          <w:sz w:val="20"/>
          <w:szCs w:val="20"/>
        </w:rPr>
        <w:t xml:space="preserve"> </w:t>
      </w:r>
      <w:r w:rsidR="009B775A">
        <w:rPr>
          <w:sz w:val="20"/>
          <w:szCs w:val="20"/>
        </w:rPr>
        <w:t>this kind of UE with mTRP</w:t>
      </w:r>
      <w:r w:rsidR="008B6A56">
        <w:rPr>
          <w:sz w:val="20"/>
          <w:szCs w:val="20"/>
        </w:rPr>
        <w:t xml:space="preserve">. </w:t>
      </w:r>
      <w:r w:rsidR="00420B91">
        <w:rPr>
          <w:sz w:val="20"/>
          <w:szCs w:val="20"/>
        </w:rPr>
        <w:t xml:space="preserve">If this kind of UE is configured with mTRP, </w:t>
      </w:r>
      <w:r w:rsidR="008B6A56">
        <w:rPr>
          <w:sz w:val="20"/>
          <w:szCs w:val="20"/>
        </w:rPr>
        <w:t>NW needs to have slot level coordination when scheduling PDSCH from TRP1 and TRP 2</w:t>
      </w:r>
      <w:r w:rsidR="00420B91">
        <w:rPr>
          <w:sz w:val="20"/>
          <w:szCs w:val="20"/>
        </w:rPr>
        <w:t xml:space="preserve">, because they cannot be overlapping as UE cannot receive them simultaneously. </w:t>
      </w:r>
      <w:r w:rsidR="006717EA">
        <w:rPr>
          <w:sz w:val="20"/>
          <w:szCs w:val="20"/>
        </w:rPr>
        <w:t xml:space="preserve">If we configure this UE with mTRP, PDSCH from TRP1 and PDSCH from TRP2 </w:t>
      </w:r>
      <w:proofErr w:type="gramStart"/>
      <w:r w:rsidR="006717EA">
        <w:rPr>
          <w:sz w:val="20"/>
          <w:szCs w:val="20"/>
        </w:rPr>
        <w:t>has to</w:t>
      </w:r>
      <w:proofErr w:type="gramEnd"/>
      <w:r w:rsidR="006717EA">
        <w:rPr>
          <w:sz w:val="20"/>
          <w:szCs w:val="20"/>
        </w:rPr>
        <w:t xml:space="preserve"> be </w:t>
      </w:r>
      <w:r w:rsidR="008B6A56">
        <w:rPr>
          <w:sz w:val="20"/>
          <w:szCs w:val="20"/>
        </w:rPr>
        <w:t xml:space="preserve">MRTD apart. </w:t>
      </w:r>
      <w:r w:rsidR="006717EA">
        <w:rPr>
          <w:sz w:val="20"/>
          <w:szCs w:val="20"/>
        </w:rPr>
        <w:t xml:space="preserve">In general, </w:t>
      </w:r>
      <w:r w:rsidR="00BD3912">
        <w:rPr>
          <w:sz w:val="20"/>
          <w:szCs w:val="20"/>
        </w:rPr>
        <w:t xml:space="preserve">mTRP framework is configured for higher throughput and spectral efficiency. If a UE with </w:t>
      </w:r>
      <w:r w:rsidR="00AA64C4">
        <w:rPr>
          <w:sz w:val="20"/>
          <w:szCs w:val="20"/>
        </w:rPr>
        <w:t xml:space="preserve">support of </w:t>
      </w:r>
      <w:r w:rsidR="00BD3912">
        <w:rPr>
          <w:sz w:val="20"/>
          <w:szCs w:val="20"/>
        </w:rPr>
        <w:t>RTD&gt;C</w:t>
      </w:r>
      <w:r w:rsidR="004C2510">
        <w:rPr>
          <w:sz w:val="20"/>
          <w:szCs w:val="20"/>
        </w:rPr>
        <w:t>P</w:t>
      </w:r>
      <w:r w:rsidR="00BD3912">
        <w:rPr>
          <w:sz w:val="20"/>
          <w:szCs w:val="20"/>
        </w:rPr>
        <w:t xml:space="preserve"> and no</w:t>
      </w:r>
      <w:r w:rsidR="004C2510">
        <w:rPr>
          <w:sz w:val="20"/>
          <w:szCs w:val="20"/>
        </w:rPr>
        <w:t>t</w:t>
      </w:r>
      <w:r w:rsidR="00BD3912">
        <w:rPr>
          <w:sz w:val="20"/>
          <w:szCs w:val="20"/>
        </w:rPr>
        <w:t xml:space="preserve"> supporting </w:t>
      </w:r>
      <w:r w:rsidR="009D169F">
        <w:rPr>
          <w:sz w:val="20"/>
          <w:szCs w:val="20"/>
        </w:rPr>
        <w:t>simultaneous</w:t>
      </w:r>
      <w:r w:rsidR="00BD3912">
        <w:rPr>
          <w:sz w:val="20"/>
          <w:szCs w:val="20"/>
        </w:rPr>
        <w:t xml:space="preserve"> reception configured </w:t>
      </w:r>
      <w:r w:rsidR="009D169F">
        <w:rPr>
          <w:sz w:val="20"/>
          <w:szCs w:val="20"/>
        </w:rPr>
        <w:t>mTRP, then NW loses spectral efficiency</w:t>
      </w:r>
      <w:r w:rsidR="004C2510">
        <w:rPr>
          <w:sz w:val="20"/>
          <w:szCs w:val="20"/>
        </w:rPr>
        <w:t xml:space="preserve"> as NW cannot schedule this UE for 2 symbols</w:t>
      </w:r>
      <w:r w:rsidR="00AA64C4">
        <w:rPr>
          <w:sz w:val="20"/>
          <w:szCs w:val="20"/>
        </w:rPr>
        <w:t xml:space="preserve"> (MRTD)</w:t>
      </w:r>
      <w:r w:rsidR="009D169F">
        <w:rPr>
          <w:sz w:val="20"/>
          <w:szCs w:val="20"/>
        </w:rPr>
        <w:t xml:space="preserve">. </w:t>
      </w:r>
      <w:r w:rsidR="004C2510">
        <w:rPr>
          <w:sz w:val="20"/>
          <w:szCs w:val="20"/>
        </w:rPr>
        <w:t>Hence</w:t>
      </w:r>
      <w:r w:rsidR="009D169F">
        <w:rPr>
          <w:sz w:val="20"/>
          <w:szCs w:val="20"/>
        </w:rPr>
        <w:t xml:space="preserve">, </w:t>
      </w:r>
      <w:r w:rsidR="004C2510">
        <w:rPr>
          <w:sz w:val="20"/>
          <w:szCs w:val="20"/>
        </w:rPr>
        <w:t xml:space="preserve">we think </w:t>
      </w:r>
      <w:r w:rsidR="009D169F">
        <w:rPr>
          <w:sz w:val="20"/>
          <w:szCs w:val="20"/>
        </w:rPr>
        <w:t>NW would not configure this UE</w:t>
      </w:r>
      <w:r w:rsidR="004C2510">
        <w:rPr>
          <w:sz w:val="20"/>
          <w:szCs w:val="20"/>
        </w:rPr>
        <w:t xml:space="preserve"> (RTD&gt;Cp supported and not the simultaneous reception)</w:t>
      </w:r>
      <w:r w:rsidR="009D169F">
        <w:rPr>
          <w:sz w:val="20"/>
          <w:szCs w:val="20"/>
        </w:rPr>
        <w:t xml:space="preserve"> with mTRP. </w:t>
      </w:r>
      <w:r w:rsidR="00AD281E">
        <w:rPr>
          <w:sz w:val="20"/>
          <w:szCs w:val="20"/>
        </w:rPr>
        <w:t>He</w:t>
      </w:r>
      <w:r w:rsidR="009D169F">
        <w:rPr>
          <w:sz w:val="20"/>
          <w:szCs w:val="20"/>
        </w:rPr>
        <w:t>nce</w:t>
      </w:r>
      <w:r w:rsidR="00AD281E">
        <w:rPr>
          <w:sz w:val="20"/>
          <w:szCs w:val="20"/>
        </w:rPr>
        <w:t>,</w:t>
      </w:r>
      <w:r w:rsidR="009D169F">
        <w:rPr>
          <w:sz w:val="20"/>
          <w:szCs w:val="20"/>
        </w:rPr>
        <w:t xml:space="preserve"> we suggest not considering </w:t>
      </w:r>
      <w:r w:rsidR="002A1511">
        <w:rPr>
          <w:sz w:val="20"/>
          <w:szCs w:val="20"/>
        </w:rPr>
        <w:t xml:space="preserve">supporting </w:t>
      </w:r>
      <w:r w:rsidR="009D169F">
        <w:rPr>
          <w:sz w:val="20"/>
          <w:szCs w:val="20"/>
        </w:rPr>
        <w:t>RTD &gt;C</w:t>
      </w:r>
      <w:r w:rsidR="004C2510">
        <w:rPr>
          <w:sz w:val="20"/>
          <w:szCs w:val="20"/>
        </w:rPr>
        <w:t>P</w:t>
      </w:r>
      <w:r w:rsidR="009D169F">
        <w:rPr>
          <w:sz w:val="20"/>
          <w:szCs w:val="20"/>
        </w:rPr>
        <w:t xml:space="preserve"> and not supporting </w:t>
      </w:r>
      <w:r w:rsidR="00AD281E">
        <w:rPr>
          <w:sz w:val="20"/>
          <w:szCs w:val="20"/>
        </w:rPr>
        <w:t xml:space="preserve">simultaneous reception in the requirements design. </w:t>
      </w:r>
    </w:p>
    <w:p w14:paraId="645315F6" w14:textId="1F486B70" w:rsidR="009B68EB" w:rsidRPr="00D627D5" w:rsidRDefault="00FA54BD" w:rsidP="00F81DB1">
      <w:pPr>
        <w:overflowPunct w:val="0"/>
        <w:autoSpaceDE w:val="0"/>
        <w:autoSpaceDN w:val="0"/>
        <w:adjustRightInd w:val="0"/>
        <w:spacing w:after="180"/>
        <w:textAlignment w:val="baseline"/>
        <w:rPr>
          <w:sz w:val="20"/>
          <w:szCs w:val="20"/>
        </w:rPr>
      </w:pPr>
      <w:r w:rsidRPr="00D627D5">
        <w:rPr>
          <w:sz w:val="20"/>
          <w:szCs w:val="20"/>
        </w:rPr>
        <w:t xml:space="preserve">When UE is not capable of RTD &gt;CP, </w:t>
      </w:r>
      <w:r w:rsidR="00241BD0">
        <w:rPr>
          <w:sz w:val="20"/>
          <w:szCs w:val="20"/>
        </w:rPr>
        <w:t>even this UE may not be configured with</w:t>
      </w:r>
      <w:r w:rsidR="00891C5C">
        <w:rPr>
          <w:sz w:val="20"/>
          <w:szCs w:val="20"/>
        </w:rPr>
        <w:t xml:space="preserve"> mTRP as only single TRP can be scheduled at a time. </w:t>
      </w:r>
      <w:r w:rsidR="003C4876">
        <w:rPr>
          <w:sz w:val="20"/>
          <w:szCs w:val="20"/>
        </w:rPr>
        <w:t>However,</w:t>
      </w:r>
      <w:r w:rsidR="00891C5C">
        <w:rPr>
          <w:sz w:val="20"/>
          <w:szCs w:val="20"/>
        </w:rPr>
        <w:t xml:space="preserve"> this may be useful in some </w:t>
      </w:r>
      <w:r w:rsidR="00626AA6">
        <w:rPr>
          <w:sz w:val="20"/>
          <w:szCs w:val="20"/>
        </w:rPr>
        <w:t xml:space="preserve">scenarios where repetition is needed for reliability purposes. </w:t>
      </w:r>
      <w:r w:rsidR="003C4876">
        <w:rPr>
          <w:sz w:val="20"/>
          <w:szCs w:val="20"/>
        </w:rPr>
        <w:t>Hence,</w:t>
      </w:r>
      <w:r w:rsidR="00626AA6">
        <w:rPr>
          <w:sz w:val="20"/>
          <w:szCs w:val="20"/>
        </w:rPr>
        <w:t xml:space="preserve"> we are fine to consider this case though it is not </w:t>
      </w:r>
      <w:proofErr w:type="gramStart"/>
      <w:r w:rsidR="003C4876">
        <w:rPr>
          <w:sz w:val="20"/>
          <w:szCs w:val="20"/>
        </w:rPr>
        <w:t xml:space="preserve">most </w:t>
      </w:r>
      <w:r w:rsidR="00626AA6">
        <w:rPr>
          <w:sz w:val="20"/>
          <w:szCs w:val="20"/>
        </w:rPr>
        <w:t>commonly used</w:t>
      </w:r>
      <w:proofErr w:type="gramEnd"/>
      <w:r w:rsidR="00626AA6">
        <w:rPr>
          <w:sz w:val="20"/>
          <w:szCs w:val="20"/>
        </w:rPr>
        <w:t xml:space="preserve">. In this case, </w:t>
      </w:r>
      <w:r w:rsidR="001F6289" w:rsidRPr="00D627D5">
        <w:rPr>
          <w:sz w:val="20"/>
          <w:szCs w:val="20"/>
        </w:rPr>
        <w:t xml:space="preserve">when the SSB are overlapped or adjacent, one additional SSB burst is allowed. </w:t>
      </w:r>
    </w:p>
    <w:p w14:paraId="09202E86" w14:textId="13AD24DD" w:rsidR="00DA6C90" w:rsidRPr="00D627D5" w:rsidRDefault="005761CA" w:rsidP="003B02DF">
      <w:pPr>
        <w:pStyle w:val="ListParagraph"/>
        <w:numPr>
          <w:ilvl w:val="0"/>
          <w:numId w:val="50"/>
        </w:numPr>
        <w:spacing w:after="120" w:line="252" w:lineRule="auto"/>
        <w:rPr>
          <w:sz w:val="20"/>
          <w:szCs w:val="20"/>
          <w:lang w:val="en-GB"/>
        </w:rPr>
      </w:pPr>
      <w:r w:rsidRPr="00D627D5">
        <w:rPr>
          <w:sz w:val="20"/>
          <w:szCs w:val="20"/>
          <w:lang w:val="en-GB"/>
        </w:rPr>
        <w:t xml:space="preserve">For </w:t>
      </w:r>
      <w:r w:rsidR="005462C3" w:rsidRPr="00D627D5">
        <w:rPr>
          <w:sz w:val="20"/>
          <w:szCs w:val="20"/>
          <w:lang w:val="en-GB"/>
        </w:rPr>
        <w:t>mDCI based mTRP,</w:t>
      </w:r>
      <w:r w:rsidRPr="00D627D5">
        <w:rPr>
          <w:sz w:val="20"/>
          <w:szCs w:val="20"/>
          <w:lang w:val="en-GB"/>
        </w:rPr>
        <w:t xml:space="preserve"> </w:t>
      </w:r>
      <w:r w:rsidR="00E66500" w:rsidRPr="00D627D5">
        <w:rPr>
          <w:sz w:val="20"/>
          <w:szCs w:val="20"/>
          <w:lang w:val="en-GB"/>
        </w:rPr>
        <w:t xml:space="preserve">if UE supports </w:t>
      </w:r>
      <w:r w:rsidR="00B01A4F" w:rsidRPr="00D627D5">
        <w:rPr>
          <w:sz w:val="20"/>
          <w:szCs w:val="20"/>
          <w:lang w:val="en-GB"/>
        </w:rPr>
        <w:t>RTD &gt;</w:t>
      </w:r>
      <w:r w:rsidR="002124AD" w:rsidRPr="00D627D5">
        <w:rPr>
          <w:sz w:val="20"/>
          <w:szCs w:val="20"/>
          <w:lang w:val="en-GB"/>
        </w:rPr>
        <w:t>CP and</w:t>
      </w:r>
      <w:r w:rsidR="00103CD7" w:rsidRPr="00D627D5">
        <w:rPr>
          <w:sz w:val="20"/>
          <w:szCs w:val="20"/>
          <w:lang w:val="en-GB"/>
        </w:rPr>
        <w:t xml:space="preserve"> two TA, </w:t>
      </w:r>
      <w:r w:rsidR="002F0BE4">
        <w:rPr>
          <w:sz w:val="20"/>
          <w:szCs w:val="20"/>
          <w:lang w:val="en-GB"/>
        </w:rPr>
        <w:t>do not consider requirements without simultaneous reception.</w:t>
      </w:r>
      <w:r w:rsidR="00511109" w:rsidRPr="00D627D5">
        <w:rPr>
          <w:sz w:val="20"/>
          <w:szCs w:val="20"/>
          <w:lang w:val="en-GB"/>
        </w:rPr>
        <w:t xml:space="preserve"> </w:t>
      </w:r>
    </w:p>
    <w:p w14:paraId="756B20CD" w14:textId="2CCB1C93" w:rsidR="00511109" w:rsidRPr="00D627D5" w:rsidRDefault="00511109" w:rsidP="003B02DF">
      <w:pPr>
        <w:pStyle w:val="ListParagraph"/>
        <w:numPr>
          <w:ilvl w:val="0"/>
          <w:numId w:val="50"/>
        </w:numPr>
        <w:spacing w:after="120" w:line="252" w:lineRule="auto"/>
        <w:rPr>
          <w:sz w:val="20"/>
          <w:szCs w:val="20"/>
          <w:lang w:val="en-GB"/>
        </w:rPr>
      </w:pPr>
      <w:r w:rsidRPr="00D627D5">
        <w:rPr>
          <w:sz w:val="20"/>
          <w:szCs w:val="20"/>
          <w:lang w:val="en-GB"/>
        </w:rPr>
        <w:t>For mDCI based mTRP, if UE do not support RTD &gt;CP and if SSB of the TCI states are overlapping or adjacent, longer delay is expected or additional SSB burst is allowed</w:t>
      </w:r>
    </w:p>
    <w:p w14:paraId="0C7E8357" w14:textId="70B9360C" w:rsidR="005F00D1" w:rsidRPr="00D627D5" w:rsidRDefault="005F00D1" w:rsidP="00CD7AEC">
      <w:pPr>
        <w:pStyle w:val="ListParagraph"/>
        <w:spacing w:after="120" w:line="252" w:lineRule="auto"/>
        <w:ind w:left="360"/>
        <w:rPr>
          <w:sz w:val="20"/>
          <w:szCs w:val="20"/>
          <w:lang w:val="en-GB"/>
        </w:rPr>
      </w:pPr>
    </w:p>
    <w:bookmarkEnd w:id="3"/>
    <w:p w14:paraId="62534DB2" w14:textId="587DF059" w:rsidR="00D865DC" w:rsidRPr="00011636" w:rsidRDefault="00D865DC" w:rsidP="00FB1365">
      <w:pPr>
        <w:pStyle w:val="Heading1"/>
        <w:ind w:left="431" w:hanging="431"/>
        <w:rPr>
          <w:rFonts w:ascii="Times New Roman" w:hAnsi="Times New Roman"/>
          <w:sz w:val="40"/>
          <w:szCs w:val="40"/>
          <w:lang w:val="en-CA"/>
        </w:rPr>
      </w:pPr>
      <w:r w:rsidRPr="00011636">
        <w:rPr>
          <w:rFonts w:ascii="Times New Roman" w:hAnsi="Times New Roman"/>
          <w:sz w:val="40"/>
          <w:szCs w:val="40"/>
          <w:lang w:val="en-CA"/>
        </w:rPr>
        <w:t>Summary and Conclusion</w:t>
      </w:r>
    </w:p>
    <w:p w14:paraId="72BA3BBF" w14:textId="31B73305" w:rsidR="009D446B" w:rsidRPr="00011636" w:rsidRDefault="00D1502B" w:rsidP="00D812A2">
      <w:pPr>
        <w:rPr>
          <w:sz w:val="22"/>
          <w:lang w:val="en-CA"/>
        </w:rPr>
      </w:pPr>
      <w:r w:rsidRPr="00011636">
        <w:rPr>
          <w:sz w:val="22"/>
          <w:lang w:val="en-CA"/>
        </w:rPr>
        <w:t xml:space="preserve">In this contribution </w:t>
      </w:r>
      <w:r w:rsidR="00886F56" w:rsidRPr="00011636">
        <w:rPr>
          <w:sz w:val="22"/>
          <w:lang w:val="en-CA"/>
        </w:rPr>
        <w:t xml:space="preserve">we have </w:t>
      </w:r>
      <w:r w:rsidR="00A219EB" w:rsidRPr="00011636">
        <w:rPr>
          <w:sz w:val="22"/>
          <w:lang w:val="en-CA"/>
        </w:rPr>
        <w:t>analysed</w:t>
      </w:r>
      <w:r w:rsidR="009F6C53" w:rsidRPr="00011636">
        <w:rPr>
          <w:sz w:val="22"/>
          <w:lang w:val="en-CA"/>
        </w:rPr>
        <w:t xml:space="preserve"> </w:t>
      </w:r>
      <w:r w:rsidR="00D43BBF" w:rsidRPr="00011636">
        <w:rPr>
          <w:sz w:val="22"/>
          <w:lang w:val="en-CA"/>
        </w:rPr>
        <w:t xml:space="preserve">extension of unified TCI framework RRM requirements to M-TRP </w:t>
      </w:r>
      <w:r w:rsidR="004E3CCF" w:rsidRPr="00011636">
        <w:rPr>
          <w:sz w:val="22"/>
          <w:lang w:val="en-CA"/>
        </w:rPr>
        <w:t xml:space="preserve">and </w:t>
      </w:r>
      <w:r w:rsidR="00BC266D" w:rsidRPr="00011636">
        <w:rPr>
          <w:sz w:val="22"/>
          <w:lang w:val="en-CA"/>
        </w:rPr>
        <w:t>m</w:t>
      </w:r>
      <w:r w:rsidR="00A219EB" w:rsidRPr="00011636">
        <w:rPr>
          <w:sz w:val="22"/>
          <w:lang w:val="en-CA"/>
        </w:rPr>
        <w:t>ade following proposals</w:t>
      </w:r>
      <w:r w:rsidR="009F6C53" w:rsidRPr="00011636">
        <w:rPr>
          <w:sz w:val="22"/>
          <w:lang w:val="en-CA"/>
        </w:rPr>
        <w:t>.</w:t>
      </w:r>
      <w:r w:rsidR="00886F56" w:rsidRPr="00011636">
        <w:rPr>
          <w:sz w:val="22"/>
          <w:lang w:val="en-CA"/>
        </w:rPr>
        <w:t xml:space="preserve"> </w:t>
      </w:r>
    </w:p>
    <w:p w14:paraId="37F0942E" w14:textId="77777777" w:rsidR="00D627D5" w:rsidRPr="00D627D5" w:rsidRDefault="00D627D5" w:rsidP="00723BA8">
      <w:pPr>
        <w:pStyle w:val="ListParagraph"/>
        <w:numPr>
          <w:ilvl w:val="0"/>
          <w:numId w:val="49"/>
        </w:numPr>
        <w:overflowPunct w:val="0"/>
        <w:autoSpaceDE w:val="0"/>
        <w:autoSpaceDN w:val="0"/>
        <w:adjustRightInd w:val="0"/>
        <w:spacing w:before="240" w:after="180"/>
        <w:jc w:val="both"/>
        <w:textAlignment w:val="baseline"/>
        <w:rPr>
          <w:iCs/>
          <w:sz w:val="22"/>
          <w:szCs w:val="18"/>
          <w:lang w:val="en-GB"/>
        </w:rPr>
      </w:pPr>
      <w:r w:rsidRPr="00D627D5">
        <w:rPr>
          <w:rFonts w:eastAsia="Malgun Gothic"/>
          <w:bCs/>
          <w:sz w:val="20"/>
          <w:szCs w:val="20"/>
          <w:lang w:eastAsia="ko-KR"/>
        </w:rPr>
        <w:t>For sDCI based mTRP for MAC CE based TCI state switching, when one of the TCI states to be switched is known and other is unknown, UE should receive data on known TCI state while switching unknown TCI state.</w:t>
      </w:r>
    </w:p>
    <w:p w14:paraId="6EF12B47" w14:textId="35B67FCE" w:rsidR="003D58C8" w:rsidRPr="00D627D5" w:rsidRDefault="003D58C8" w:rsidP="00723BA8">
      <w:pPr>
        <w:pStyle w:val="ListParagraph"/>
        <w:numPr>
          <w:ilvl w:val="0"/>
          <w:numId w:val="49"/>
        </w:numPr>
        <w:overflowPunct w:val="0"/>
        <w:autoSpaceDE w:val="0"/>
        <w:autoSpaceDN w:val="0"/>
        <w:adjustRightInd w:val="0"/>
        <w:spacing w:before="240" w:after="180"/>
        <w:jc w:val="both"/>
        <w:textAlignment w:val="baseline"/>
        <w:rPr>
          <w:iCs/>
          <w:sz w:val="22"/>
          <w:szCs w:val="18"/>
          <w:lang w:val="en-GB"/>
        </w:rPr>
      </w:pPr>
      <w:r w:rsidRPr="00251CAA">
        <w:rPr>
          <w:sz w:val="22"/>
          <w:szCs w:val="22"/>
          <w:lang w:val="en-GB"/>
        </w:rPr>
        <w:t xml:space="preserve"> </w:t>
      </w:r>
      <w:r w:rsidR="00D627D5" w:rsidRPr="00D627D5">
        <w:rPr>
          <w:rFonts w:eastAsia="Malgun Gothic"/>
          <w:bCs/>
          <w:sz w:val="20"/>
          <w:szCs w:val="20"/>
          <w:lang w:eastAsia="ko-KR"/>
        </w:rPr>
        <w:t xml:space="preserve">For sDCI based mTRP for MAC CE based TCI state switching, when </w:t>
      </w:r>
      <w:r w:rsidR="00D627D5">
        <w:rPr>
          <w:rFonts w:eastAsia="Malgun Gothic"/>
          <w:bCs/>
          <w:sz w:val="20"/>
          <w:szCs w:val="20"/>
          <w:lang w:eastAsia="ko-KR"/>
        </w:rPr>
        <w:t>t</w:t>
      </w:r>
      <w:r w:rsidR="00D627D5" w:rsidRPr="00D627D5">
        <w:rPr>
          <w:rFonts w:eastAsia="Malgun Gothic"/>
          <w:bCs/>
          <w:sz w:val="20"/>
          <w:szCs w:val="20"/>
          <w:lang w:eastAsia="ko-KR"/>
        </w:rPr>
        <w:t>wo TCI state are unknown, UE is expected to receive data on new TCI states after both TCI state switch is completed.</w:t>
      </w:r>
    </w:p>
    <w:p w14:paraId="501ADC14" w14:textId="1ED663AA" w:rsidR="00D627D5" w:rsidRPr="00D627D5" w:rsidRDefault="00CD7AEC" w:rsidP="00D627D5">
      <w:pPr>
        <w:pStyle w:val="ListParagraph"/>
        <w:numPr>
          <w:ilvl w:val="0"/>
          <w:numId w:val="49"/>
        </w:numPr>
        <w:spacing w:after="120" w:line="252" w:lineRule="auto"/>
        <w:rPr>
          <w:sz w:val="20"/>
          <w:szCs w:val="20"/>
          <w:lang w:val="en-GB"/>
        </w:rPr>
      </w:pPr>
      <w:r w:rsidRPr="00D627D5">
        <w:rPr>
          <w:sz w:val="20"/>
          <w:szCs w:val="20"/>
          <w:lang w:val="en-GB"/>
        </w:rPr>
        <w:t xml:space="preserve">For mDCI based mTRP, if UE supports RTD &gt;CP and two TA, </w:t>
      </w:r>
      <w:r>
        <w:rPr>
          <w:sz w:val="20"/>
          <w:szCs w:val="20"/>
          <w:lang w:val="en-GB"/>
        </w:rPr>
        <w:t>do not consider requirements without simultaneous reception</w:t>
      </w:r>
      <w:r w:rsidR="00D627D5" w:rsidRPr="00D627D5">
        <w:rPr>
          <w:sz w:val="20"/>
          <w:szCs w:val="20"/>
          <w:lang w:val="en-GB"/>
        </w:rPr>
        <w:t xml:space="preserve">. </w:t>
      </w:r>
    </w:p>
    <w:p w14:paraId="7CE541C3" w14:textId="116E6C56" w:rsidR="00D627D5" w:rsidRPr="00CD7AEC" w:rsidRDefault="00CD7AEC" w:rsidP="00D16B4F">
      <w:pPr>
        <w:pStyle w:val="ListParagraph"/>
        <w:numPr>
          <w:ilvl w:val="0"/>
          <w:numId w:val="49"/>
        </w:numPr>
        <w:overflowPunct w:val="0"/>
        <w:autoSpaceDE w:val="0"/>
        <w:autoSpaceDN w:val="0"/>
        <w:adjustRightInd w:val="0"/>
        <w:spacing w:before="240" w:after="180"/>
        <w:jc w:val="both"/>
        <w:textAlignment w:val="baseline"/>
        <w:rPr>
          <w:iCs/>
          <w:sz w:val="22"/>
          <w:szCs w:val="18"/>
          <w:lang w:val="en-GB"/>
        </w:rPr>
      </w:pPr>
      <w:r w:rsidRPr="00CD7AEC">
        <w:rPr>
          <w:sz w:val="20"/>
          <w:szCs w:val="20"/>
          <w:lang w:val="en-GB"/>
        </w:rPr>
        <w:t>For mDCI based mTRP, if UE do not support RTD &gt;CP and if SSB of the TCI states are overlapping or adjacent, longer delay is expected or additional SSB burst is allowed</w:t>
      </w:r>
      <w:r w:rsidR="00D627D5" w:rsidRPr="00CD7AEC">
        <w:rPr>
          <w:sz w:val="20"/>
          <w:szCs w:val="20"/>
          <w:lang w:val="en-GB"/>
        </w:rPr>
        <w:t>.</w:t>
      </w:r>
    </w:p>
    <w:p w14:paraId="1403FC4B" w14:textId="1C9BAF8A" w:rsidR="00D110B8" w:rsidRPr="00011636" w:rsidRDefault="00D80957" w:rsidP="00D110B8">
      <w:pPr>
        <w:pStyle w:val="Heading1"/>
        <w:pBdr>
          <w:top w:val="single" w:sz="12" w:space="2" w:color="auto"/>
        </w:pBdr>
        <w:rPr>
          <w:rFonts w:ascii="Times New Roman" w:hAnsi="Times New Roman"/>
          <w:sz w:val="40"/>
          <w:lang w:val="en-CA"/>
        </w:rPr>
      </w:pPr>
      <w:r w:rsidRPr="00011636">
        <w:rPr>
          <w:rFonts w:ascii="Times New Roman" w:hAnsi="Times New Roman"/>
          <w:sz w:val="40"/>
          <w:lang w:val="en-CA"/>
        </w:rPr>
        <w:t>References</w:t>
      </w:r>
      <w:bookmarkStart w:id="4" w:name="_Ref536781364"/>
      <w:bookmarkStart w:id="5" w:name="_Ref517094573"/>
      <w:bookmarkStart w:id="6" w:name="_Ref536781239"/>
      <w:bookmarkEnd w:id="1"/>
      <w:bookmarkEnd w:id="2"/>
    </w:p>
    <w:p w14:paraId="18BE7149" w14:textId="0DFB7B07" w:rsidR="003F65E1" w:rsidRPr="00011636" w:rsidRDefault="00BF5BAF" w:rsidP="000D717D">
      <w:pPr>
        <w:numPr>
          <w:ilvl w:val="0"/>
          <w:numId w:val="9"/>
        </w:numPr>
        <w:tabs>
          <w:tab w:val="left" w:pos="851"/>
        </w:tabs>
        <w:rPr>
          <w:sz w:val="22"/>
          <w:lang w:val="en-CA"/>
        </w:rPr>
      </w:pPr>
      <w:bookmarkStart w:id="7" w:name="_Ref61004649"/>
      <w:bookmarkStart w:id="8" w:name="_Ref67050273"/>
      <w:bookmarkEnd w:id="4"/>
      <w:bookmarkEnd w:id="5"/>
      <w:bookmarkEnd w:id="6"/>
      <w:r w:rsidRPr="00011636">
        <w:rPr>
          <w:sz w:val="22"/>
          <w:lang w:val="en-CA"/>
        </w:rPr>
        <w:t>R</w:t>
      </w:r>
      <w:r w:rsidR="00BC266D" w:rsidRPr="00011636">
        <w:rPr>
          <w:sz w:val="22"/>
          <w:lang w:val="en-CA"/>
        </w:rPr>
        <w:t>1</w:t>
      </w:r>
      <w:r w:rsidR="00323D35" w:rsidRPr="00011636">
        <w:rPr>
          <w:sz w:val="22"/>
          <w:lang w:val="en-CA"/>
        </w:rPr>
        <w:t>-2</w:t>
      </w:r>
      <w:bookmarkEnd w:id="7"/>
      <w:bookmarkEnd w:id="8"/>
      <w:r w:rsidR="004471B7" w:rsidRPr="00011636">
        <w:rPr>
          <w:sz w:val="22"/>
          <w:lang w:val="en-CA"/>
        </w:rPr>
        <w:t>20</w:t>
      </w:r>
      <w:r w:rsidR="00A24D3C" w:rsidRPr="00011636">
        <w:rPr>
          <w:sz w:val="22"/>
          <w:lang w:val="en-CA"/>
        </w:rPr>
        <w:t>5593</w:t>
      </w:r>
    </w:p>
    <w:p w14:paraId="7E58884F" w14:textId="372DC6BE" w:rsidR="003D749A" w:rsidRPr="00011636" w:rsidRDefault="003D749A" w:rsidP="000D717D">
      <w:pPr>
        <w:numPr>
          <w:ilvl w:val="0"/>
          <w:numId w:val="9"/>
        </w:numPr>
        <w:tabs>
          <w:tab w:val="left" w:pos="851"/>
        </w:tabs>
        <w:rPr>
          <w:sz w:val="22"/>
          <w:lang w:val="en-CA"/>
        </w:rPr>
      </w:pPr>
      <w:r w:rsidRPr="00011636">
        <w:rPr>
          <w:sz w:val="22"/>
          <w:lang w:val="en-CA"/>
        </w:rPr>
        <w:t>R4-2214352</w:t>
      </w:r>
    </w:p>
    <w:sectPr w:rsidR="003D749A" w:rsidRPr="0001163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743F" w14:textId="77777777" w:rsidR="00FF23FB" w:rsidRDefault="00FF23FB">
      <w:r>
        <w:separator/>
      </w:r>
    </w:p>
  </w:endnote>
  <w:endnote w:type="continuationSeparator" w:id="0">
    <w:p w14:paraId="1EFEE475" w14:textId="77777777" w:rsidR="00FF23FB" w:rsidRDefault="00FF23FB">
      <w:r>
        <w:continuationSeparator/>
      </w:r>
    </w:p>
  </w:endnote>
  <w:endnote w:type="continuationNotice" w:id="1">
    <w:p w14:paraId="12EBFBC8" w14:textId="77777777" w:rsidR="00FF23FB" w:rsidRDefault="00FF2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Ericsson Hilda">
    <w:altName w:val="Courier New"/>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1E693" w14:textId="77777777" w:rsidR="00FF23FB" w:rsidRDefault="00FF23FB">
      <w:r>
        <w:separator/>
      </w:r>
    </w:p>
  </w:footnote>
  <w:footnote w:type="continuationSeparator" w:id="0">
    <w:p w14:paraId="64B54BE7" w14:textId="77777777" w:rsidR="00FF23FB" w:rsidRDefault="00FF23FB">
      <w:r>
        <w:continuationSeparator/>
      </w:r>
    </w:p>
  </w:footnote>
  <w:footnote w:type="continuationNotice" w:id="1">
    <w:p w14:paraId="6B974ACB" w14:textId="77777777" w:rsidR="00FF23FB" w:rsidRDefault="00FF23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615E05"/>
    <w:multiLevelType w:val="hybridMultilevel"/>
    <w:tmpl w:val="07F4802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5A3450E"/>
    <w:multiLevelType w:val="hybridMultilevel"/>
    <w:tmpl w:val="D92C0B3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BA7164"/>
    <w:multiLevelType w:val="hybridMultilevel"/>
    <w:tmpl w:val="A3961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685C73"/>
    <w:multiLevelType w:val="hybridMultilevel"/>
    <w:tmpl w:val="C47EC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D86DA7"/>
    <w:multiLevelType w:val="hybridMultilevel"/>
    <w:tmpl w:val="CD525E3A"/>
    <w:lvl w:ilvl="0" w:tplc="55948F90">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1E5A1E"/>
    <w:multiLevelType w:val="hybridMultilevel"/>
    <w:tmpl w:val="01EE606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6CB4222"/>
    <w:multiLevelType w:val="hybridMultilevel"/>
    <w:tmpl w:val="4C98E59C"/>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1011FA"/>
    <w:multiLevelType w:val="hybridMultilevel"/>
    <w:tmpl w:val="B5E81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851692"/>
    <w:multiLevelType w:val="hybridMultilevel"/>
    <w:tmpl w:val="43962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75C5A54"/>
    <w:multiLevelType w:val="hybridMultilevel"/>
    <w:tmpl w:val="22043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4CAC32DF"/>
    <w:multiLevelType w:val="hybridMultilevel"/>
    <w:tmpl w:val="A8BCAA02"/>
    <w:lvl w:ilvl="0" w:tplc="BA4EDB7E">
      <w:start w:val="1"/>
      <w:numFmt w:val="bullet"/>
      <w:lvlText w:val="–"/>
      <w:lvlJc w:val="left"/>
      <w:pPr>
        <w:tabs>
          <w:tab w:val="num" w:pos="360"/>
        </w:tabs>
        <w:ind w:left="360" w:hanging="360"/>
      </w:pPr>
      <w:rPr>
        <w:rFonts w:ascii="Ericsson Hilda" w:hAnsi="Ericsson Hilda" w:hint="default"/>
      </w:rPr>
    </w:lvl>
    <w:lvl w:ilvl="1" w:tplc="FAB6E45C">
      <w:start w:val="1"/>
      <w:numFmt w:val="bullet"/>
      <w:lvlText w:val="–"/>
      <w:lvlJc w:val="left"/>
      <w:pPr>
        <w:tabs>
          <w:tab w:val="num" w:pos="1080"/>
        </w:tabs>
        <w:ind w:left="1080" w:hanging="360"/>
      </w:pPr>
      <w:rPr>
        <w:rFonts w:ascii="Ericsson Hilda" w:hAnsi="Ericsson Hilda" w:hint="default"/>
      </w:rPr>
    </w:lvl>
    <w:lvl w:ilvl="2" w:tplc="5FE67F76">
      <w:numFmt w:val="bullet"/>
      <w:lvlText w:val="●"/>
      <w:lvlJc w:val="left"/>
      <w:pPr>
        <w:tabs>
          <w:tab w:val="num" w:pos="1800"/>
        </w:tabs>
        <w:ind w:left="1800" w:hanging="360"/>
      </w:pPr>
      <w:rPr>
        <w:rFonts w:ascii="Ericsson Hilda" w:hAnsi="Ericsson Hilda" w:hint="default"/>
      </w:rPr>
    </w:lvl>
    <w:lvl w:ilvl="3" w:tplc="73DE80B8">
      <w:start w:val="1"/>
      <w:numFmt w:val="bullet"/>
      <w:lvlText w:val="–"/>
      <w:lvlJc w:val="left"/>
      <w:pPr>
        <w:tabs>
          <w:tab w:val="num" w:pos="2520"/>
        </w:tabs>
        <w:ind w:left="2520" w:hanging="360"/>
      </w:pPr>
      <w:rPr>
        <w:rFonts w:ascii="Ericsson Hilda" w:hAnsi="Ericsson Hilda" w:hint="default"/>
      </w:rPr>
    </w:lvl>
    <w:lvl w:ilvl="4" w:tplc="8A26601E" w:tentative="1">
      <w:start w:val="1"/>
      <w:numFmt w:val="bullet"/>
      <w:lvlText w:val="–"/>
      <w:lvlJc w:val="left"/>
      <w:pPr>
        <w:tabs>
          <w:tab w:val="num" w:pos="3240"/>
        </w:tabs>
        <w:ind w:left="3240" w:hanging="360"/>
      </w:pPr>
      <w:rPr>
        <w:rFonts w:ascii="Ericsson Hilda" w:hAnsi="Ericsson Hilda" w:hint="default"/>
      </w:rPr>
    </w:lvl>
    <w:lvl w:ilvl="5" w:tplc="C636A6EC" w:tentative="1">
      <w:start w:val="1"/>
      <w:numFmt w:val="bullet"/>
      <w:lvlText w:val="–"/>
      <w:lvlJc w:val="left"/>
      <w:pPr>
        <w:tabs>
          <w:tab w:val="num" w:pos="3960"/>
        </w:tabs>
        <w:ind w:left="3960" w:hanging="360"/>
      </w:pPr>
      <w:rPr>
        <w:rFonts w:ascii="Ericsson Hilda" w:hAnsi="Ericsson Hilda" w:hint="default"/>
      </w:rPr>
    </w:lvl>
    <w:lvl w:ilvl="6" w:tplc="30FCA13C" w:tentative="1">
      <w:start w:val="1"/>
      <w:numFmt w:val="bullet"/>
      <w:lvlText w:val="–"/>
      <w:lvlJc w:val="left"/>
      <w:pPr>
        <w:tabs>
          <w:tab w:val="num" w:pos="4680"/>
        </w:tabs>
        <w:ind w:left="4680" w:hanging="360"/>
      </w:pPr>
      <w:rPr>
        <w:rFonts w:ascii="Ericsson Hilda" w:hAnsi="Ericsson Hilda" w:hint="default"/>
      </w:rPr>
    </w:lvl>
    <w:lvl w:ilvl="7" w:tplc="F82663E4" w:tentative="1">
      <w:start w:val="1"/>
      <w:numFmt w:val="bullet"/>
      <w:lvlText w:val="–"/>
      <w:lvlJc w:val="left"/>
      <w:pPr>
        <w:tabs>
          <w:tab w:val="num" w:pos="5400"/>
        </w:tabs>
        <w:ind w:left="5400" w:hanging="360"/>
      </w:pPr>
      <w:rPr>
        <w:rFonts w:ascii="Ericsson Hilda" w:hAnsi="Ericsson Hilda" w:hint="default"/>
      </w:rPr>
    </w:lvl>
    <w:lvl w:ilvl="8" w:tplc="8AAA0650" w:tentative="1">
      <w:start w:val="1"/>
      <w:numFmt w:val="bullet"/>
      <w:lvlText w:val="–"/>
      <w:lvlJc w:val="left"/>
      <w:pPr>
        <w:tabs>
          <w:tab w:val="num" w:pos="6120"/>
        </w:tabs>
        <w:ind w:left="6120" w:hanging="360"/>
      </w:pPr>
      <w:rPr>
        <w:rFonts w:ascii="Ericsson Hilda" w:hAnsi="Ericsson Hilda" w:hint="default"/>
      </w:rPr>
    </w:lvl>
  </w:abstractNum>
  <w:abstractNum w:abstractNumId="28"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F382685"/>
    <w:multiLevelType w:val="hybridMultilevel"/>
    <w:tmpl w:val="0720947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618C135D"/>
    <w:multiLevelType w:val="hybridMultilevel"/>
    <w:tmpl w:val="1BE0CA50"/>
    <w:lvl w:ilvl="0" w:tplc="A4C464E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A341F43"/>
    <w:multiLevelType w:val="hybridMultilevel"/>
    <w:tmpl w:val="B2445AA4"/>
    <w:lvl w:ilvl="0" w:tplc="D5FCD370">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cs="Times New Roman"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41"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37D5A4A"/>
    <w:multiLevelType w:val="hybridMultilevel"/>
    <w:tmpl w:val="2EC82F7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3" w15:restartNumberingAfterBreak="0">
    <w:nsid w:val="74ED6B6E"/>
    <w:multiLevelType w:val="hybridMultilevel"/>
    <w:tmpl w:val="774AE92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1B97"/>
    <w:multiLevelType w:val="hybridMultilevel"/>
    <w:tmpl w:val="600063C2"/>
    <w:lvl w:ilvl="0" w:tplc="9782EB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DE475D"/>
    <w:multiLevelType w:val="hybridMultilevel"/>
    <w:tmpl w:val="2D1CED1C"/>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746798356">
    <w:abstractNumId w:val="31"/>
  </w:num>
  <w:num w:numId="2" w16cid:durableId="986131205">
    <w:abstractNumId w:val="44"/>
  </w:num>
  <w:num w:numId="3" w16cid:durableId="1748304724">
    <w:abstractNumId w:val="41"/>
  </w:num>
  <w:num w:numId="4" w16cid:durableId="693382631">
    <w:abstractNumId w:val="20"/>
  </w:num>
  <w:num w:numId="5" w16cid:durableId="2065441702">
    <w:abstractNumId w:val="23"/>
  </w:num>
  <w:num w:numId="6" w16cid:durableId="1851523554">
    <w:abstractNumId w:val="3"/>
  </w:num>
  <w:num w:numId="7" w16cid:durableId="634601899">
    <w:abstractNumId w:val="2"/>
  </w:num>
  <w:num w:numId="8" w16cid:durableId="1660647643">
    <w:abstractNumId w:val="46"/>
  </w:num>
  <w:num w:numId="9" w16cid:durableId="100421365">
    <w:abstractNumId w:val="30"/>
  </w:num>
  <w:num w:numId="10" w16cid:durableId="2043363899">
    <w:abstractNumId w:val="36"/>
  </w:num>
  <w:num w:numId="11" w16cid:durableId="1682581082">
    <w:abstractNumId w:val="17"/>
  </w:num>
  <w:num w:numId="12" w16cid:durableId="19823418">
    <w:abstractNumId w:val="1"/>
  </w:num>
  <w:num w:numId="13" w16cid:durableId="1799377548">
    <w:abstractNumId w:val="21"/>
  </w:num>
  <w:num w:numId="14" w16cid:durableId="40129125">
    <w:abstractNumId w:val="39"/>
  </w:num>
  <w:num w:numId="15" w16cid:durableId="19799162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1792457">
    <w:abstractNumId w:val="12"/>
  </w:num>
  <w:num w:numId="17" w16cid:durableId="1383939250">
    <w:abstractNumId w:val="5"/>
  </w:num>
  <w:num w:numId="18" w16cid:durableId="949052161">
    <w:abstractNumId w:val="0"/>
  </w:num>
  <w:num w:numId="19" w16cid:durableId="650333054">
    <w:abstractNumId w:val="38"/>
  </w:num>
  <w:num w:numId="20" w16cid:durableId="965238275">
    <w:abstractNumId w:val="45"/>
  </w:num>
  <w:num w:numId="21" w16cid:durableId="1687907663">
    <w:abstractNumId w:val="40"/>
  </w:num>
  <w:num w:numId="22" w16cid:durableId="514270134">
    <w:abstractNumId w:val="29"/>
  </w:num>
  <w:num w:numId="23" w16cid:durableId="1403916046">
    <w:abstractNumId w:val="28"/>
  </w:num>
  <w:num w:numId="24" w16cid:durableId="123816384">
    <w:abstractNumId w:val="7"/>
  </w:num>
  <w:num w:numId="25" w16cid:durableId="1981104701">
    <w:abstractNumId w:val="14"/>
  </w:num>
  <w:num w:numId="26" w16cid:durableId="1418332070">
    <w:abstractNumId w:val="9"/>
  </w:num>
  <w:num w:numId="27" w16cid:durableId="1880388402">
    <w:abstractNumId w:val="43"/>
  </w:num>
  <w:num w:numId="28" w16cid:durableId="1345131608">
    <w:abstractNumId w:val="8"/>
  </w:num>
  <w:num w:numId="29" w16cid:durableId="2117820380">
    <w:abstractNumId w:val="6"/>
  </w:num>
  <w:num w:numId="30" w16cid:durableId="1079984234">
    <w:abstractNumId w:val="10"/>
  </w:num>
  <w:num w:numId="31" w16cid:durableId="1755590354">
    <w:abstractNumId w:val="4"/>
  </w:num>
  <w:num w:numId="32" w16cid:durableId="2103642158">
    <w:abstractNumId w:val="15"/>
  </w:num>
  <w:num w:numId="33" w16cid:durableId="155997095">
    <w:abstractNumId w:val="22"/>
  </w:num>
  <w:num w:numId="34" w16cid:durableId="2007324912">
    <w:abstractNumId w:val="26"/>
  </w:num>
  <w:num w:numId="35" w16cid:durableId="969172287">
    <w:abstractNumId w:val="41"/>
  </w:num>
  <w:num w:numId="36" w16cid:durableId="1622834709">
    <w:abstractNumId w:val="25"/>
  </w:num>
  <w:num w:numId="37" w16cid:durableId="1790970324">
    <w:abstractNumId w:val="24"/>
  </w:num>
  <w:num w:numId="38" w16cid:durableId="1657496196">
    <w:abstractNumId w:val="18"/>
  </w:num>
  <w:num w:numId="39" w16cid:durableId="417870666">
    <w:abstractNumId w:val="32"/>
  </w:num>
  <w:num w:numId="40" w16cid:durableId="220404880">
    <w:abstractNumId w:val="41"/>
  </w:num>
  <w:num w:numId="41" w16cid:durableId="113333820">
    <w:abstractNumId w:val="27"/>
  </w:num>
  <w:num w:numId="42" w16cid:durableId="2027511186">
    <w:abstractNumId w:val="13"/>
  </w:num>
  <w:num w:numId="43" w16cid:durableId="599337978">
    <w:abstractNumId w:val="35"/>
  </w:num>
  <w:num w:numId="44" w16cid:durableId="1554804779">
    <w:abstractNumId w:val="47"/>
  </w:num>
  <w:num w:numId="45" w16cid:durableId="71591111">
    <w:abstractNumId w:val="33"/>
  </w:num>
  <w:num w:numId="46" w16cid:durableId="1704284205">
    <w:abstractNumId w:val="11"/>
  </w:num>
  <w:num w:numId="47" w16cid:durableId="813840141">
    <w:abstractNumId w:val="19"/>
  </w:num>
  <w:num w:numId="48" w16cid:durableId="1271206585">
    <w:abstractNumId w:val="42"/>
  </w:num>
  <w:num w:numId="49" w16cid:durableId="362053197">
    <w:abstractNumId w:val="37"/>
  </w:num>
  <w:num w:numId="50" w16cid:durableId="94589138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2BA7"/>
    <w:rsid w:val="0000311A"/>
    <w:rsid w:val="000031CA"/>
    <w:rsid w:val="000034E8"/>
    <w:rsid w:val="000036BB"/>
    <w:rsid w:val="00003827"/>
    <w:rsid w:val="00003C43"/>
    <w:rsid w:val="00003EC2"/>
    <w:rsid w:val="000040C9"/>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636"/>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66"/>
    <w:rsid w:val="00015FDA"/>
    <w:rsid w:val="0001686B"/>
    <w:rsid w:val="00016CEE"/>
    <w:rsid w:val="00017243"/>
    <w:rsid w:val="00017E83"/>
    <w:rsid w:val="00017F08"/>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0FE"/>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37"/>
    <w:rsid w:val="00055C90"/>
    <w:rsid w:val="00055CF5"/>
    <w:rsid w:val="0005610A"/>
    <w:rsid w:val="00056202"/>
    <w:rsid w:val="00056365"/>
    <w:rsid w:val="000569F9"/>
    <w:rsid w:val="00056B6E"/>
    <w:rsid w:val="00056EC8"/>
    <w:rsid w:val="0005711A"/>
    <w:rsid w:val="00057277"/>
    <w:rsid w:val="000576DC"/>
    <w:rsid w:val="00057793"/>
    <w:rsid w:val="0006015B"/>
    <w:rsid w:val="000601C8"/>
    <w:rsid w:val="0006068B"/>
    <w:rsid w:val="00060EE6"/>
    <w:rsid w:val="00061047"/>
    <w:rsid w:val="0006105B"/>
    <w:rsid w:val="000611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1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75"/>
    <w:rsid w:val="00080E87"/>
    <w:rsid w:val="000817FD"/>
    <w:rsid w:val="000818E4"/>
    <w:rsid w:val="0008216B"/>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6B7"/>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1BF"/>
    <w:rsid w:val="000B03DF"/>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5B43"/>
    <w:rsid w:val="000B6513"/>
    <w:rsid w:val="000B7544"/>
    <w:rsid w:val="000B7586"/>
    <w:rsid w:val="000B7742"/>
    <w:rsid w:val="000B7E76"/>
    <w:rsid w:val="000C1298"/>
    <w:rsid w:val="000C1892"/>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246"/>
    <w:rsid w:val="000C6420"/>
    <w:rsid w:val="000C6598"/>
    <w:rsid w:val="000C686C"/>
    <w:rsid w:val="000C722B"/>
    <w:rsid w:val="000C7688"/>
    <w:rsid w:val="000C7C45"/>
    <w:rsid w:val="000D1247"/>
    <w:rsid w:val="000D1CBD"/>
    <w:rsid w:val="000D2312"/>
    <w:rsid w:val="000D234A"/>
    <w:rsid w:val="000D272D"/>
    <w:rsid w:val="000D2885"/>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410"/>
    <w:rsid w:val="000E2506"/>
    <w:rsid w:val="000E254D"/>
    <w:rsid w:val="000E2562"/>
    <w:rsid w:val="000E25B6"/>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16"/>
    <w:rsid w:val="000F6A64"/>
    <w:rsid w:val="000F7060"/>
    <w:rsid w:val="000F74D7"/>
    <w:rsid w:val="000F7B38"/>
    <w:rsid w:val="000F7C39"/>
    <w:rsid w:val="001002BA"/>
    <w:rsid w:val="001002EB"/>
    <w:rsid w:val="001004B9"/>
    <w:rsid w:val="0010075C"/>
    <w:rsid w:val="001015F3"/>
    <w:rsid w:val="00101956"/>
    <w:rsid w:val="00101CAC"/>
    <w:rsid w:val="00102118"/>
    <w:rsid w:val="00102507"/>
    <w:rsid w:val="001026EB"/>
    <w:rsid w:val="00103538"/>
    <w:rsid w:val="00103CD7"/>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151"/>
    <w:rsid w:val="001153ED"/>
    <w:rsid w:val="00115512"/>
    <w:rsid w:val="00115683"/>
    <w:rsid w:val="00116A5D"/>
    <w:rsid w:val="00116E3A"/>
    <w:rsid w:val="001171A1"/>
    <w:rsid w:val="001171D0"/>
    <w:rsid w:val="00117247"/>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49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9D1"/>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5F8"/>
    <w:rsid w:val="001857ED"/>
    <w:rsid w:val="00185A85"/>
    <w:rsid w:val="00185AFD"/>
    <w:rsid w:val="00185C96"/>
    <w:rsid w:val="00185FC7"/>
    <w:rsid w:val="00186A2B"/>
    <w:rsid w:val="001878E9"/>
    <w:rsid w:val="00187908"/>
    <w:rsid w:val="00187B6A"/>
    <w:rsid w:val="00187F68"/>
    <w:rsid w:val="00190668"/>
    <w:rsid w:val="00190CFB"/>
    <w:rsid w:val="00190F04"/>
    <w:rsid w:val="001912D5"/>
    <w:rsid w:val="00191590"/>
    <w:rsid w:val="0019164E"/>
    <w:rsid w:val="001916B3"/>
    <w:rsid w:val="00191FB2"/>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004"/>
    <w:rsid w:val="001A07E5"/>
    <w:rsid w:val="001A129D"/>
    <w:rsid w:val="001A16BB"/>
    <w:rsid w:val="001A1CB8"/>
    <w:rsid w:val="001A2052"/>
    <w:rsid w:val="001A21FD"/>
    <w:rsid w:val="001A409E"/>
    <w:rsid w:val="001A41F8"/>
    <w:rsid w:val="001A439C"/>
    <w:rsid w:val="001A4E3B"/>
    <w:rsid w:val="001A5354"/>
    <w:rsid w:val="001A5611"/>
    <w:rsid w:val="001A5B2F"/>
    <w:rsid w:val="001A5C20"/>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92E"/>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B5"/>
    <w:rsid w:val="001C30D6"/>
    <w:rsid w:val="001C37EB"/>
    <w:rsid w:val="001C3DB1"/>
    <w:rsid w:val="001C3F22"/>
    <w:rsid w:val="001C4417"/>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6F75"/>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289"/>
    <w:rsid w:val="001F68BF"/>
    <w:rsid w:val="001F69C0"/>
    <w:rsid w:val="001F77FD"/>
    <w:rsid w:val="001F797C"/>
    <w:rsid w:val="001F7AE1"/>
    <w:rsid w:val="001F7B97"/>
    <w:rsid w:val="001F7C6D"/>
    <w:rsid w:val="0020003F"/>
    <w:rsid w:val="00200350"/>
    <w:rsid w:val="00200414"/>
    <w:rsid w:val="00200B29"/>
    <w:rsid w:val="00200D4B"/>
    <w:rsid w:val="00201259"/>
    <w:rsid w:val="00202745"/>
    <w:rsid w:val="00202F44"/>
    <w:rsid w:val="00203389"/>
    <w:rsid w:val="002035FF"/>
    <w:rsid w:val="0020376D"/>
    <w:rsid w:val="002038DE"/>
    <w:rsid w:val="0020396D"/>
    <w:rsid w:val="0020495F"/>
    <w:rsid w:val="00204BF6"/>
    <w:rsid w:val="00205A82"/>
    <w:rsid w:val="00206216"/>
    <w:rsid w:val="002062D4"/>
    <w:rsid w:val="002065CF"/>
    <w:rsid w:val="00206B8D"/>
    <w:rsid w:val="00206F90"/>
    <w:rsid w:val="002071C1"/>
    <w:rsid w:val="002077A9"/>
    <w:rsid w:val="002078D1"/>
    <w:rsid w:val="0021002B"/>
    <w:rsid w:val="00210E3C"/>
    <w:rsid w:val="0021159F"/>
    <w:rsid w:val="0021170A"/>
    <w:rsid w:val="00211CCA"/>
    <w:rsid w:val="00211DCB"/>
    <w:rsid w:val="002124AD"/>
    <w:rsid w:val="00212AC2"/>
    <w:rsid w:val="00213434"/>
    <w:rsid w:val="00213540"/>
    <w:rsid w:val="00214B03"/>
    <w:rsid w:val="002150E8"/>
    <w:rsid w:val="00215797"/>
    <w:rsid w:val="002157F6"/>
    <w:rsid w:val="0021648D"/>
    <w:rsid w:val="00216C45"/>
    <w:rsid w:val="00217537"/>
    <w:rsid w:val="00217CE3"/>
    <w:rsid w:val="00217D0D"/>
    <w:rsid w:val="00221280"/>
    <w:rsid w:val="00221793"/>
    <w:rsid w:val="00221EA8"/>
    <w:rsid w:val="002221B8"/>
    <w:rsid w:val="00222371"/>
    <w:rsid w:val="00222443"/>
    <w:rsid w:val="00222567"/>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2458"/>
    <w:rsid w:val="002331A7"/>
    <w:rsid w:val="00233977"/>
    <w:rsid w:val="00233D8D"/>
    <w:rsid w:val="0023428F"/>
    <w:rsid w:val="00234898"/>
    <w:rsid w:val="00234CF8"/>
    <w:rsid w:val="00235031"/>
    <w:rsid w:val="00235165"/>
    <w:rsid w:val="0023519E"/>
    <w:rsid w:val="002355CD"/>
    <w:rsid w:val="002356BB"/>
    <w:rsid w:val="00235A21"/>
    <w:rsid w:val="00235E32"/>
    <w:rsid w:val="00235F3E"/>
    <w:rsid w:val="0023633F"/>
    <w:rsid w:val="00236729"/>
    <w:rsid w:val="00236927"/>
    <w:rsid w:val="00236BBD"/>
    <w:rsid w:val="00236FB3"/>
    <w:rsid w:val="00237414"/>
    <w:rsid w:val="00237DF9"/>
    <w:rsid w:val="00237E80"/>
    <w:rsid w:val="00240C52"/>
    <w:rsid w:val="00240F42"/>
    <w:rsid w:val="00241243"/>
    <w:rsid w:val="002412A4"/>
    <w:rsid w:val="00241BD0"/>
    <w:rsid w:val="00241BFB"/>
    <w:rsid w:val="00241DD7"/>
    <w:rsid w:val="00241E7E"/>
    <w:rsid w:val="00242057"/>
    <w:rsid w:val="0024207B"/>
    <w:rsid w:val="00242324"/>
    <w:rsid w:val="0024466A"/>
    <w:rsid w:val="00244C25"/>
    <w:rsid w:val="00245157"/>
    <w:rsid w:val="0024551F"/>
    <w:rsid w:val="00245A14"/>
    <w:rsid w:val="002462D5"/>
    <w:rsid w:val="00246423"/>
    <w:rsid w:val="002468A6"/>
    <w:rsid w:val="00246BDE"/>
    <w:rsid w:val="00246C09"/>
    <w:rsid w:val="00247479"/>
    <w:rsid w:val="002475E9"/>
    <w:rsid w:val="00247CD9"/>
    <w:rsid w:val="00250AB9"/>
    <w:rsid w:val="00250E8D"/>
    <w:rsid w:val="00250F71"/>
    <w:rsid w:val="00250FC3"/>
    <w:rsid w:val="0025147C"/>
    <w:rsid w:val="0025185A"/>
    <w:rsid w:val="00251CA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713"/>
    <w:rsid w:val="00260F7C"/>
    <w:rsid w:val="00260FDF"/>
    <w:rsid w:val="00261D75"/>
    <w:rsid w:val="00261E8E"/>
    <w:rsid w:val="0026276B"/>
    <w:rsid w:val="002627B5"/>
    <w:rsid w:val="002627FF"/>
    <w:rsid w:val="00262D2C"/>
    <w:rsid w:val="00262E4F"/>
    <w:rsid w:val="002634D1"/>
    <w:rsid w:val="00263731"/>
    <w:rsid w:val="00263B43"/>
    <w:rsid w:val="0026508B"/>
    <w:rsid w:val="0026529F"/>
    <w:rsid w:val="002658AB"/>
    <w:rsid w:val="0026597C"/>
    <w:rsid w:val="00265D37"/>
    <w:rsid w:val="00265DE2"/>
    <w:rsid w:val="00265ED7"/>
    <w:rsid w:val="002662B7"/>
    <w:rsid w:val="002664C9"/>
    <w:rsid w:val="00266A3E"/>
    <w:rsid w:val="00266C33"/>
    <w:rsid w:val="0026705B"/>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CB1"/>
    <w:rsid w:val="00282E6A"/>
    <w:rsid w:val="00282EDB"/>
    <w:rsid w:val="002830CA"/>
    <w:rsid w:val="00283507"/>
    <w:rsid w:val="002835E0"/>
    <w:rsid w:val="00283F2E"/>
    <w:rsid w:val="00284CE5"/>
    <w:rsid w:val="00284D00"/>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1C9C"/>
    <w:rsid w:val="002921A3"/>
    <w:rsid w:val="00293112"/>
    <w:rsid w:val="00293168"/>
    <w:rsid w:val="002932F1"/>
    <w:rsid w:val="00293AEF"/>
    <w:rsid w:val="00294026"/>
    <w:rsid w:val="00294C78"/>
    <w:rsid w:val="00295447"/>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11"/>
    <w:rsid w:val="002A1565"/>
    <w:rsid w:val="002A16AB"/>
    <w:rsid w:val="002A1BA9"/>
    <w:rsid w:val="002A1DCA"/>
    <w:rsid w:val="002A1EBD"/>
    <w:rsid w:val="002A226A"/>
    <w:rsid w:val="002A2ED4"/>
    <w:rsid w:val="002A33E4"/>
    <w:rsid w:val="002A34C4"/>
    <w:rsid w:val="002A38E2"/>
    <w:rsid w:val="002A3D23"/>
    <w:rsid w:val="002A3F8E"/>
    <w:rsid w:val="002A4407"/>
    <w:rsid w:val="002A4455"/>
    <w:rsid w:val="002A4A87"/>
    <w:rsid w:val="002A5546"/>
    <w:rsid w:val="002A5567"/>
    <w:rsid w:val="002A5593"/>
    <w:rsid w:val="002A5CDB"/>
    <w:rsid w:val="002A5F1E"/>
    <w:rsid w:val="002A64EA"/>
    <w:rsid w:val="002A66CF"/>
    <w:rsid w:val="002A6FE4"/>
    <w:rsid w:val="002A70FE"/>
    <w:rsid w:val="002A76EE"/>
    <w:rsid w:val="002B08FF"/>
    <w:rsid w:val="002B09C8"/>
    <w:rsid w:val="002B0D67"/>
    <w:rsid w:val="002B0D9B"/>
    <w:rsid w:val="002B1061"/>
    <w:rsid w:val="002B1070"/>
    <w:rsid w:val="002B1BED"/>
    <w:rsid w:val="002B21AD"/>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A8E"/>
    <w:rsid w:val="002C7CC6"/>
    <w:rsid w:val="002D0420"/>
    <w:rsid w:val="002D0490"/>
    <w:rsid w:val="002D096A"/>
    <w:rsid w:val="002D0E97"/>
    <w:rsid w:val="002D10E4"/>
    <w:rsid w:val="002D177B"/>
    <w:rsid w:val="002D19B9"/>
    <w:rsid w:val="002D1C25"/>
    <w:rsid w:val="002D235D"/>
    <w:rsid w:val="002D2989"/>
    <w:rsid w:val="002D2B7D"/>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A7"/>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0BE4"/>
    <w:rsid w:val="002F175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09B"/>
    <w:rsid w:val="003022B8"/>
    <w:rsid w:val="00302917"/>
    <w:rsid w:val="00302933"/>
    <w:rsid w:val="00302B90"/>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076"/>
    <w:rsid w:val="00310562"/>
    <w:rsid w:val="003119F4"/>
    <w:rsid w:val="00312329"/>
    <w:rsid w:val="0031259C"/>
    <w:rsid w:val="00313025"/>
    <w:rsid w:val="00313DA9"/>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A32"/>
    <w:rsid w:val="00326592"/>
    <w:rsid w:val="00326D5F"/>
    <w:rsid w:val="003277C2"/>
    <w:rsid w:val="00327CA3"/>
    <w:rsid w:val="00327FD5"/>
    <w:rsid w:val="00330196"/>
    <w:rsid w:val="00330492"/>
    <w:rsid w:val="00330854"/>
    <w:rsid w:val="00331046"/>
    <w:rsid w:val="0033186E"/>
    <w:rsid w:val="0033200F"/>
    <w:rsid w:val="00332807"/>
    <w:rsid w:val="00332B8F"/>
    <w:rsid w:val="00332C6A"/>
    <w:rsid w:val="00333302"/>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ACB"/>
    <w:rsid w:val="00337C42"/>
    <w:rsid w:val="00337D11"/>
    <w:rsid w:val="0034011B"/>
    <w:rsid w:val="00340362"/>
    <w:rsid w:val="00340712"/>
    <w:rsid w:val="00340C5D"/>
    <w:rsid w:val="00340CA8"/>
    <w:rsid w:val="00340D13"/>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97D"/>
    <w:rsid w:val="00346A05"/>
    <w:rsid w:val="00346F69"/>
    <w:rsid w:val="0034718A"/>
    <w:rsid w:val="0034776E"/>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872"/>
    <w:rsid w:val="00382A3D"/>
    <w:rsid w:val="00382B4F"/>
    <w:rsid w:val="00382BF3"/>
    <w:rsid w:val="0038443A"/>
    <w:rsid w:val="003848A6"/>
    <w:rsid w:val="00384F52"/>
    <w:rsid w:val="003854A3"/>
    <w:rsid w:val="00385868"/>
    <w:rsid w:val="003859E9"/>
    <w:rsid w:val="00385FA4"/>
    <w:rsid w:val="003862A7"/>
    <w:rsid w:val="00386372"/>
    <w:rsid w:val="003866DE"/>
    <w:rsid w:val="00387733"/>
    <w:rsid w:val="00387A93"/>
    <w:rsid w:val="003903ED"/>
    <w:rsid w:val="003906D3"/>
    <w:rsid w:val="003907B7"/>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2DF"/>
    <w:rsid w:val="003B0864"/>
    <w:rsid w:val="003B0A6C"/>
    <w:rsid w:val="003B0D42"/>
    <w:rsid w:val="003B0D83"/>
    <w:rsid w:val="003B1001"/>
    <w:rsid w:val="003B19C6"/>
    <w:rsid w:val="003B2678"/>
    <w:rsid w:val="003B328F"/>
    <w:rsid w:val="003B32E4"/>
    <w:rsid w:val="003B3334"/>
    <w:rsid w:val="003B33F8"/>
    <w:rsid w:val="003B34D7"/>
    <w:rsid w:val="003B3879"/>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4876"/>
    <w:rsid w:val="003C50D9"/>
    <w:rsid w:val="003C5321"/>
    <w:rsid w:val="003C5FED"/>
    <w:rsid w:val="003C662E"/>
    <w:rsid w:val="003C6C39"/>
    <w:rsid w:val="003C707D"/>
    <w:rsid w:val="003C70A7"/>
    <w:rsid w:val="003C72D2"/>
    <w:rsid w:val="003C72D5"/>
    <w:rsid w:val="003C7495"/>
    <w:rsid w:val="003C7656"/>
    <w:rsid w:val="003C76C5"/>
    <w:rsid w:val="003C7EFA"/>
    <w:rsid w:val="003D0362"/>
    <w:rsid w:val="003D13D1"/>
    <w:rsid w:val="003D1481"/>
    <w:rsid w:val="003D161A"/>
    <w:rsid w:val="003D1E8B"/>
    <w:rsid w:val="003D30C7"/>
    <w:rsid w:val="003D38D0"/>
    <w:rsid w:val="003D43E9"/>
    <w:rsid w:val="003D4416"/>
    <w:rsid w:val="003D4740"/>
    <w:rsid w:val="003D4873"/>
    <w:rsid w:val="003D4BC9"/>
    <w:rsid w:val="003D51DB"/>
    <w:rsid w:val="003D52AE"/>
    <w:rsid w:val="003D54D1"/>
    <w:rsid w:val="003D5659"/>
    <w:rsid w:val="003D58C8"/>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13"/>
    <w:rsid w:val="003F0A59"/>
    <w:rsid w:val="003F15B0"/>
    <w:rsid w:val="003F20F8"/>
    <w:rsid w:val="003F2A17"/>
    <w:rsid w:val="003F2F60"/>
    <w:rsid w:val="003F40F0"/>
    <w:rsid w:val="003F45B5"/>
    <w:rsid w:val="003F4F61"/>
    <w:rsid w:val="003F4F9B"/>
    <w:rsid w:val="003F5686"/>
    <w:rsid w:val="003F65E1"/>
    <w:rsid w:val="003F67F4"/>
    <w:rsid w:val="003F7B15"/>
    <w:rsid w:val="003F7F7B"/>
    <w:rsid w:val="00400196"/>
    <w:rsid w:val="0040019F"/>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4F78"/>
    <w:rsid w:val="004156F4"/>
    <w:rsid w:val="00415B6F"/>
    <w:rsid w:val="0041695C"/>
    <w:rsid w:val="00416B1B"/>
    <w:rsid w:val="004170FF"/>
    <w:rsid w:val="004176A0"/>
    <w:rsid w:val="00417C33"/>
    <w:rsid w:val="004200F8"/>
    <w:rsid w:val="004203D6"/>
    <w:rsid w:val="00420855"/>
    <w:rsid w:val="00420B91"/>
    <w:rsid w:val="00420DD7"/>
    <w:rsid w:val="00420E42"/>
    <w:rsid w:val="00421196"/>
    <w:rsid w:val="00421714"/>
    <w:rsid w:val="00422CF4"/>
    <w:rsid w:val="00422EFD"/>
    <w:rsid w:val="0042338F"/>
    <w:rsid w:val="00423446"/>
    <w:rsid w:val="00423DD3"/>
    <w:rsid w:val="00424FB5"/>
    <w:rsid w:val="0042515C"/>
    <w:rsid w:val="00425449"/>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6E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8BF"/>
    <w:rsid w:val="00446E3A"/>
    <w:rsid w:val="004471B7"/>
    <w:rsid w:val="004479E2"/>
    <w:rsid w:val="00447D76"/>
    <w:rsid w:val="00447E9A"/>
    <w:rsid w:val="0045016C"/>
    <w:rsid w:val="004502FF"/>
    <w:rsid w:val="0045074A"/>
    <w:rsid w:val="00450F81"/>
    <w:rsid w:val="004510C2"/>
    <w:rsid w:val="0045119B"/>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665"/>
    <w:rsid w:val="00471ABD"/>
    <w:rsid w:val="00471AD0"/>
    <w:rsid w:val="00471C20"/>
    <w:rsid w:val="00471DDA"/>
    <w:rsid w:val="00471E04"/>
    <w:rsid w:val="004724E2"/>
    <w:rsid w:val="00472C24"/>
    <w:rsid w:val="0047306D"/>
    <w:rsid w:val="0047328E"/>
    <w:rsid w:val="004735AE"/>
    <w:rsid w:val="00473CB1"/>
    <w:rsid w:val="00473EBD"/>
    <w:rsid w:val="00473F90"/>
    <w:rsid w:val="004741DF"/>
    <w:rsid w:val="004741FA"/>
    <w:rsid w:val="00474236"/>
    <w:rsid w:val="004748D9"/>
    <w:rsid w:val="004750C8"/>
    <w:rsid w:val="004756E8"/>
    <w:rsid w:val="00475743"/>
    <w:rsid w:val="00475CA0"/>
    <w:rsid w:val="00476515"/>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0AC"/>
    <w:rsid w:val="004922AE"/>
    <w:rsid w:val="004924FF"/>
    <w:rsid w:val="0049294C"/>
    <w:rsid w:val="00492F51"/>
    <w:rsid w:val="0049329E"/>
    <w:rsid w:val="0049436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C0E"/>
    <w:rsid w:val="004A6415"/>
    <w:rsid w:val="004A67FB"/>
    <w:rsid w:val="004A6978"/>
    <w:rsid w:val="004A6C7A"/>
    <w:rsid w:val="004A70A7"/>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10"/>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8C4"/>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A86"/>
    <w:rsid w:val="004E1523"/>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1A3"/>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166"/>
    <w:rsid w:val="004F47A6"/>
    <w:rsid w:val="004F490F"/>
    <w:rsid w:val="004F4A26"/>
    <w:rsid w:val="004F532C"/>
    <w:rsid w:val="004F55FC"/>
    <w:rsid w:val="004F59E0"/>
    <w:rsid w:val="004F5AC7"/>
    <w:rsid w:val="004F6124"/>
    <w:rsid w:val="004F6B59"/>
    <w:rsid w:val="004F70BE"/>
    <w:rsid w:val="004F73AC"/>
    <w:rsid w:val="004F76D3"/>
    <w:rsid w:val="004F7A8C"/>
    <w:rsid w:val="0050027D"/>
    <w:rsid w:val="005002F4"/>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594A"/>
    <w:rsid w:val="00505F73"/>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109"/>
    <w:rsid w:val="005115CE"/>
    <w:rsid w:val="00511852"/>
    <w:rsid w:val="00512594"/>
    <w:rsid w:val="00512C2E"/>
    <w:rsid w:val="00512CD3"/>
    <w:rsid w:val="0051318D"/>
    <w:rsid w:val="005138D0"/>
    <w:rsid w:val="00514130"/>
    <w:rsid w:val="0051424E"/>
    <w:rsid w:val="0051441A"/>
    <w:rsid w:val="0051478D"/>
    <w:rsid w:val="0051482F"/>
    <w:rsid w:val="005148DE"/>
    <w:rsid w:val="00514C6A"/>
    <w:rsid w:val="00515947"/>
    <w:rsid w:val="0051599E"/>
    <w:rsid w:val="00515BB3"/>
    <w:rsid w:val="00515DF2"/>
    <w:rsid w:val="00516933"/>
    <w:rsid w:val="00516F67"/>
    <w:rsid w:val="0051711B"/>
    <w:rsid w:val="005172A6"/>
    <w:rsid w:val="0051771A"/>
    <w:rsid w:val="00520709"/>
    <w:rsid w:val="005220FC"/>
    <w:rsid w:val="00522DC6"/>
    <w:rsid w:val="00523090"/>
    <w:rsid w:val="005237D3"/>
    <w:rsid w:val="00523952"/>
    <w:rsid w:val="00523BF4"/>
    <w:rsid w:val="00524056"/>
    <w:rsid w:val="005249E6"/>
    <w:rsid w:val="00524FF1"/>
    <w:rsid w:val="00525051"/>
    <w:rsid w:val="0052510C"/>
    <w:rsid w:val="005252E9"/>
    <w:rsid w:val="0052678B"/>
    <w:rsid w:val="0052688B"/>
    <w:rsid w:val="005277DE"/>
    <w:rsid w:val="00527EFF"/>
    <w:rsid w:val="0053003B"/>
    <w:rsid w:val="00530475"/>
    <w:rsid w:val="00530997"/>
    <w:rsid w:val="005316D2"/>
    <w:rsid w:val="00531C10"/>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306"/>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685"/>
    <w:rsid w:val="00543A8B"/>
    <w:rsid w:val="00543D5A"/>
    <w:rsid w:val="0054451E"/>
    <w:rsid w:val="005446D8"/>
    <w:rsid w:val="005451E2"/>
    <w:rsid w:val="005453B6"/>
    <w:rsid w:val="00545C39"/>
    <w:rsid w:val="00545F87"/>
    <w:rsid w:val="005462C3"/>
    <w:rsid w:val="00546795"/>
    <w:rsid w:val="00546DFA"/>
    <w:rsid w:val="00550B19"/>
    <w:rsid w:val="00551147"/>
    <w:rsid w:val="00551C49"/>
    <w:rsid w:val="00552988"/>
    <w:rsid w:val="00552A69"/>
    <w:rsid w:val="0055320C"/>
    <w:rsid w:val="005538EC"/>
    <w:rsid w:val="00553B52"/>
    <w:rsid w:val="00553CFA"/>
    <w:rsid w:val="00553FA1"/>
    <w:rsid w:val="005544B0"/>
    <w:rsid w:val="00554CD2"/>
    <w:rsid w:val="005551F5"/>
    <w:rsid w:val="005552AB"/>
    <w:rsid w:val="005553C0"/>
    <w:rsid w:val="00555739"/>
    <w:rsid w:val="00555989"/>
    <w:rsid w:val="00556260"/>
    <w:rsid w:val="00556267"/>
    <w:rsid w:val="005562A7"/>
    <w:rsid w:val="00556AA0"/>
    <w:rsid w:val="005570B1"/>
    <w:rsid w:val="0055752E"/>
    <w:rsid w:val="00557D03"/>
    <w:rsid w:val="00557FF1"/>
    <w:rsid w:val="00560446"/>
    <w:rsid w:val="0056052F"/>
    <w:rsid w:val="00560716"/>
    <w:rsid w:val="0056099D"/>
    <w:rsid w:val="005610E4"/>
    <w:rsid w:val="00561327"/>
    <w:rsid w:val="00561557"/>
    <w:rsid w:val="00561599"/>
    <w:rsid w:val="00561E48"/>
    <w:rsid w:val="00562029"/>
    <w:rsid w:val="00562420"/>
    <w:rsid w:val="0056259F"/>
    <w:rsid w:val="005629B3"/>
    <w:rsid w:val="0056368A"/>
    <w:rsid w:val="00563DCC"/>
    <w:rsid w:val="00564542"/>
    <w:rsid w:val="005648BB"/>
    <w:rsid w:val="00564BDF"/>
    <w:rsid w:val="00564CCE"/>
    <w:rsid w:val="00565071"/>
    <w:rsid w:val="00565172"/>
    <w:rsid w:val="00565EF2"/>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D67"/>
    <w:rsid w:val="00576DA7"/>
    <w:rsid w:val="00576E3B"/>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741"/>
    <w:rsid w:val="005B384E"/>
    <w:rsid w:val="005B39E3"/>
    <w:rsid w:val="005B3D9C"/>
    <w:rsid w:val="005B420B"/>
    <w:rsid w:val="005B440F"/>
    <w:rsid w:val="005B4C2E"/>
    <w:rsid w:val="005B4D92"/>
    <w:rsid w:val="005B6086"/>
    <w:rsid w:val="005B62E4"/>
    <w:rsid w:val="005B6646"/>
    <w:rsid w:val="005B6E03"/>
    <w:rsid w:val="005B7A4D"/>
    <w:rsid w:val="005B7CF6"/>
    <w:rsid w:val="005C0438"/>
    <w:rsid w:val="005C0FA1"/>
    <w:rsid w:val="005C2260"/>
    <w:rsid w:val="005C226B"/>
    <w:rsid w:val="005C2A0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7551"/>
    <w:rsid w:val="005C75EA"/>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F81"/>
    <w:rsid w:val="005E04A8"/>
    <w:rsid w:val="005E0706"/>
    <w:rsid w:val="005E0DA8"/>
    <w:rsid w:val="005E1065"/>
    <w:rsid w:val="005E1392"/>
    <w:rsid w:val="005E1CEA"/>
    <w:rsid w:val="005E1E23"/>
    <w:rsid w:val="005E25A4"/>
    <w:rsid w:val="005E27E9"/>
    <w:rsid w:val="005E2960"/>
    <w:rsid w:val="005E2C44"/>
    <w:rsid w:val="005E30D3"/>
    <w:rsid w:val="005E33A3"/>
    <w:rsid w:val="005E3958"/>
    <w:rsid w:val="005E3C84"/>
    <w:rsid w:val="005E3E81"/>
    <w:rsid w:val="005E3EDB"/>
    <w:rsid w:val="005E458C"/>
    <w:rsid w:val="005E4D50"/>
    <w:rsid w:val="005E4DB9"/>
    <w:rsid w:val="005E4DEA"/>
    <w:rsid w:val="005E4F03"/>
    <w:rsid w:val="005E59A2"/>
    <w:rsid w:val="005E63E1"/>
    <w:rsid w:val="005E6DDB"/>
    <w:rsid w:val="005E739F"/>
    <w:rsid w:val="005F00D1"/>
    <w:rsid w:val="005F0333"/>
    <w:rsid w:val="005F034D"/>
    <w:rsid w:val="005F067D"/>
    <w:rsid w:val="005F1129"/>
    <w:rsid w:val="005F1325"/>
    <w:rsid w:val="005F16B1"/>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3F"/>
    <w:rsid w:val="00601A8C"/>
    <w:rsid w:val="00601DE8"/>
    <w:rsid w:val="00601F4A"/>
    <w:rsid w:val="00602856"/>
    <w:rsid w:val="00602BC2"/>
    <w:rsid w:val="00602F52"/>
    <w:rsid w:val="0060388C"/>
    <w:rsid w:val="00603D9B"/>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530"/>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60C9"/>
    <w:rsid w:val="006161FC"/>
    <w:rsid w:val="00616782"/>
    <w:rsid w:val="006169A0"/>
    <w:rsid w:val="006179E4"/>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AA6"/>
    <w:rsid w:val="00626DE0"/>
    <w:rsid w:val="0062753C"/>
    <w:rsid w:val="00627EDF"/>
    <w:rsid w:val="006300AC"/>
    <w:rsid w:val="006309DE"/>
    <w:rsid w:val="00630EDF"/>
    <w:rsid w:val="006315A7"/>
    <w:rsid w:val="00631762"/>
    <w:rsid w:val="006319E5"/>
    <w:rsid w:val="00631BCD"/>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41D"/>
    <w:rsid w:val="0064076D"/>
    <w:rsid w:val="0064080D"/>
    <w:rsid w:val="00640879"/>
    <w:rsid w:val="00640F3F"/>
    <w:rsid w:val="00641CEF"/>
    <w:rsid w:val="0064268E"/>
    <w:rsid w:val="00642A65"/>
    <w:rsid w:val="00642FC9"/>
    <w:rsid w:val="00643300"/>
    <w:rsid w:val="00643C79"/>
    <w:rsid w:val="00643D04"/>
    <w:rsid w:val="0064425A"/>
    <w:rsid w:val="00644AF1"/>
    <w:rsid w:val="00644F4C"/>
    <w:rsid w:val="006450DC"/>
    <w:rsid w:val="0064559B"/>
    <w:rsid w:val="006455D1"/>
    <w:rsid w:val="00647586"/>
    <w:rsid w:val="00647659"/>
    <w:rsid w:val="006477FF"/>
    <w:rsid w:val="00647B12"/>
    <w:rsid w:val="0065024B"/>
    <w:rsid w:val="00650713"/>
    <w:rsid w:val="00650BA1"/>
    <w:rsid w:val="00650FF7"/>
    <w:rsid w:val="00651182"/>
    <w:rsid w:val="006512BF"/>
    <w:rsid w:val="006515A2"/>
    <w:rsid w:val="006516FD"/>
    <w:rsid w:val="0065171F"/>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968"/>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7EA"/>
    <w:rsid w:val="00671919"/>
    <w:rsid w:val="00671A27"/>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004"/>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0E8"/>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2FC2"/>
    <w:rsid w:val="006A3CF0"/>
    <w:rsid w:val="006A4031"/>
    <w:rsid w:val="006A4F4E"/>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544"/>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712C"/>
    <w:rsid w:val="006B73BC"/>
    <w:rsid w:val="006B7773"/>
    <w:rsid w:val="006B7A80"/>
    <w:rsid w:val="006B7BCD"/>
    <w:rsid w:val="006C0138"/>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5FA6"/>
    <w:rsid w:val="006C63A6"/>
    <w:rsid w:val="006C6622"/>
    <w:rsid w:val="006C6ABD"/>
    <w:rsid w:val="006C6E25"/>
    <w:rsid w:val="006C7816"/>
    <w:rsid w:val="006C796C"/>
    <w:rsid w:val="006C7B68"/>
    <w:rsid w:val="006D00B2"/>
    <w:rsid w:val="006D12E6"/>
    <w:rsid w:val="006D182D"/>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3765"/>
    <w:rsid w:val="006E4CC8"/>
    <w:rsid w:val="006E56C0"/>
    <w:rsid w:val="006E56C3"/>
    <w:rsid w:val="006E5A5B"/>
    <w:rsid w:val="006E5BF6"/>
    <w:rsid w:val="006E6038"/>
    <w:rsid w:val="006E63D3"/>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AD1"/>
    <w:rsid w:val="006F6CEC"/>
    <w:rsid w:val="006F7C18"/>
    <w:rsid w:val="007006CE"/>
    <w:rsid w:val="00700A44"/>
    <w:rsid w:val="00701328"/>
    <w:rsid w:val="00701893"/>
    <w:rsid w:val="007018A8"/>
    <w:rsid w:val="00701BDF"/>
    <w:rsid w:val="00701D34"/>
    <w:rsid w:val="007027A3"/>
    <w:rsid w:val="00702FAD"/>
    <w:rsid w:val="0070316E"/>
    <w:rsid w:val="00703BBD"/>
    <w:rsid w:val="00703D0D"/>
    <w:rsid w:val="00703E64"/>
    <w:rsid w:val="0070458B"/>
    <w:rsid w:val="0070462E"/>
    <w:rsid w:val="007047BA"/>
    <w:rsid w:val="0070485F"/>
    <w:rsid w:val="007048C6"/>
    <w:rsid w:val="00704C57"/>
    <w:rsid w:val="007053FA"/>
    <w:rsid w:val="007055CB"/>
    <w:rsid w:val="00705DBE"/>
    <w:rsid w:val="0070610C"/>
    <w:rsid w:val="00706E2E"/>
    <w:rsid w:val="00706E5A"/>
    <w:rsid w:val="0070718F"/>
    <w:rsid w:val="007076FC"/>
    <w:rsid w:val="0071019B"/>
    <w:rsid w:val="00710540"/>
    <w:rsid w:val="007105AE"/>
    <w:rsid w:val="0071062B"/>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1D6"/>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5EEE"/>
    <w:rsid w:val="007363CF"/>
    <w:rsid w:val="00736ABB"/>
    <w:rsid w:val="00736D58"/>
    <w:rsid w:val="00736DDE"/>
    <w:rsid w:val="007372CA"/>
    <w:rsid w:val="00737AEA"/>
    <w:rsid w:val="0074071E"/>
    <w:rsid w:val="007407DC"/>
    <w:rsid w:val="007407E3"/>
    <w:rsid w:val="00740895"/>
    <w:rsid w:val="00740AFD"/>
    <w:rsid w:val="00741002"/>
    <w:rsid w:val="00741CCA"/>
    <w:rsid w:val="007423AC"/>
    <w:rsid w:val="007424F5"/>
    <w:rsid w:val="00742894"/>
    <w:rsid w:val="00742908"/>
    <w:rsid w:val="00742C86"/>
    <w:rsid w:val="007432E6"/>
    <w:rsid w:val="007439A0"/>
    <w:rsid w:val="00743BB0"/>
    <w:rsid w:val="00744BB3"/>
    <w:rsid w:val="00744D87"/>
    <w:rsid w:val="00745036"/>
    <w:rsid w:val="0074575F"/>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05EB"/>
    <w:rsid w:val="00760A1B"/>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18"/>
    <w:rsid w:val="00766188"/>
    <w:rsid w:val="0076637B"/>
    <w:rsid w:val="00766A9A"/>
    <w:rsid w:val="00767236"/>
    <w:rsid w:val="0076767C"/>
    <w:rsid w:val="00767852"/>
    <w:rsid w:val="00767A6C"/>
    <w:rsid w:val="00770162"/>
    <w:rsid w:val="00770A9D"/>
    <w:rsid w:val="00770EA5"/>
    <w:rsid w:val="007711A1"/>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DF8"/>
    <w:rsid w:val="00787FE9"/>
    <w:rsid w:val="007916EF"/>
    <w:rsid w:val="00791C7D"/>
    <w:rsid w:val="00791CE5"/>
    <w:rsid w:val="00791D17"/>
    <w:rsid w:val="00791E5F"/>
    <w:rsid w:val="00792310"/>
    <w:rsid w:val="007923F8"/>
    <w:rsid w:val="007927FB"/>
    <w:rsid w:val="0079373D"/>
    <w:rsid w:val="00793B92"/>
    <w:rsid w:val="00794144"/>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25"/>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599"/>
    <w:rsid w:val="007B1A0C"/>
    <w:rsid w:val="007B1D44"/>
    <w:rsid w:val="007B1E5B"/>
    <w:rsid w:val="007B28E9"/>
    <w:rsid w:val="007B2AAB"/>
    <w:rsid w:val="007B2DF4"/>
    <w:rsid w:val="007B2E5A"/>
    <w:rsid w:val="007B2EA6"/>
    <w:rsid w:val="007B3073"/>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B788C"/>
    <w:rsid w:val="007C0977"/>
    <w:rsid w:val="007C0A9D"/>
    <w:rsid w:val="007C0F9E"/>
    <w:rsid w:val="007C0FF9"/>
    <w:rsid w:val="007C15BF"/>
    <w:rsid w:val="007C17EF"/>
    <w:rsid w:val="007C20CF"/>
    <w:rsid w:val="007C272B"/>
    <w:rsid w:val="007C2896"/>
    <w:rsid w:val="007C2B3E"/>
    <w:rsid w:val="007C30A3"/>
    <w:rsid w:val="007C370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63B"/>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7B4"/>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6C26"/>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A7"/>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78B"/>
    <w:rsid w:val="0081684B"/>
    <w:rsid w:val="008169CE"/>
    <w:rsid w:val="00816BC0"/>
    <w:rsid w:val="00816CC0"/>
    <w:rsid w:val="00816E2E"/>
    <w:rsid w:val="00817195"/>
    <w:rsid w:val="00817B5F"/>
    <w:rsid w:val="00820116"/>
    <w:rsid w:val="008202CD"/>
    <w:rsid w:val="0082074D"/>
    <w:rsid w:val="0082089C"/>
    <w:rsid w:val="00820C9A"/>
    <w:rsid w:val="008211E0"/>
    <w:rsid w:val="0082129D"/>
    <w:rsid w:val="00821510"/>
    <w:rsid w:val="008217A6"/>
    <w:rsid w:val="00821BFD"/>
    <w:rsid w:val="00821CE6"/>
    <w:rsid w:val="008229C3"/>
    <w:rsid w:val="0082313F"/>
    <w:rsid w:val="00823591"/>
    <w:rsid w:val="00823D48"/>
    <w:rsid w:val="00824E00"/>
    <w:rsid w:val="008256A7"/>
    <w:rsid w:val="0082578F"/>
    <w:rsid w:val="00825B11"/>
    <w:rsid w:val="0082620D"/>
    <w:rsid w:val="0082636F"/>
    <w:rsid w:val="008269F1"/>
    <w:rsid w:val="00826ABB"/>
    <w:rsid w:val="00826CD7"/>
    <w:rsid w:val="00826F5B"/>
    <w:rsid w:val="00827129"/>
    <w:rsid w:val="00827873"/>
    <w:rsid w:val="00827B02"/>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977"/>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1B9"/>
    <w:rsid w:val="008434CC"/>
    <w:rsid w:val="008437D1"/>
    <w:rsid w:val="00843ACF"/>
    <w:rsid w:val="008443E3"/>
    <w:rsid w:val="0084478C"/>
    <w:rsid w:val="00844EAB"/>
    <w:rsid w:val="0084518A"/>
    <w:rsid w:val="00845591"/>
    <w:rsid w:val="00845AEA"/>
    <w:rsid w:val="00845C2E"/>
    <w:rsid w:val="0084606C"/>
    <w:rsid w:val="0084632B"/>
    <w:rsid w:val="00846ACD"/>
    <w:rsid w:val="00846D9E"/>
    <w:rsid w:val="00846F38"/>
    <w:rsid w:val="0084743D"/>
    <w:rsid w:val="00850454"/>
    <w:rsid w:val="008505F7"/>
    <w:rsid w:val="00851130"/>
    <w:rsid w:val="0085189A"/>
    <w:rsid w:val="00851B6B"/>
    <w:rsid w:val="00851C12"/>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8E1"/>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BAE"/>
    <w:rsid w:val="00890CE1"/>
    <w:rsid w:val="00890D66"/>
    <w:rsid w:val="00890D95"/>
    <w:rsid w:val="008913B5"/>
    <w:rsid w:val="008917CB"/>
    <w:rsid w:val="00891909"/>
    <w:rsid w:val="008919EC"/>
    <w:rsid w:val="00891C5C"/>
    <w:rsid w:val="00891CB5"/>
    <w:rsid w:val="008921B0"/>
    <w:rsid w:val="0089232E"/>
    <w:rsid w:val="008923F4"/>
    <w:rsid w:val="00892953"/>
    <w:rsid w:val="008934E0"/>
    <w:rsid w:val="00893CC8"/>
    <w:rsid w:val="008940C4"/>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A0668"/>
    <w:rsid w:val="008A0943"/>
    <w:rsid w:val="008A122D"/>
    <w:rsid w:val="008A218C"/>
    <w:rsid w:val="008A241E"/>
    <w:rsid w:val="008A29E7"/>
    <w:rsid w:val="008A342C"/>
    <w:rsid w:val="008A354F"/>
    <w:rsid w:val="008A3762"/>
    <w:rsid w:val="008A3BC8"/>
    <w:rsid w:val="008A3FD2"/>
    <w:rsid w:val="008A40BC"/>
    <w:rsid w:val="008A4734"/>
    <w:rsid w:val="008A5244"/>
    <w:rsid w:val="008A554A"/>
    <w:rsid w:val="008A574A"/>
    <w:rsid w:val="008A57B3"/>
    <w:rsid w:val="008A601C"/>
    <w:rsid w:val="008B0AF1"/>
    <w:rsid w:val="008B0C8C"/>
    <w:rsid w:val="008B1E20"/>
    <w:rsid w:val="008B1ED0"/>
    <w:rsid w:val="008B251A"/>
    <w:rsid w:val="008B3190"/>
    <w:rsid w:val="008B3894"/>
    <w:rsid w:val="008B3B1D"/>
    <w:rsid w:val="008B3C06"/>
    <w:rsid w:val="008B3D1F"/>
    <w:rsid w:val="008B47A7"/>
    <w:rsid w:val="008B4922"/>
    <w:rsid w:val="008B49C8"/>
    <w:rsid w:val="008B511F"/>
    <w:rsid w:val="008B5214"/>
    <w:rsid w:val="008B5A8D"/>
    <w:rsid w:val="008B6407"/>
    <w:rsid w:val="008B68FB"/>
    <w:rsid w:val="008B69F3"/>
    <w:rsid w:val="008B6A56"/>
    <w:rsid w:val="008B6D0E"/>
    <w:rsid w:val="008B6DE5"/>
    <w:rsid w:val="008C07B8"/>
    <w:rsid w:val="008C0E2B"/>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4CA2"/>
    <w:rsid w:val="008D54A8"/>
    <w:rsid w:val="008D55B2"/>
    <w:rsid w:val="008D5827"/>
    <w:rsid w:val="008D6379"/>
    <w:rsid w:val="008D643C"/>
    <w:rsid w:val="008D66BA"/>
    <w:rsid w:val="008D6E67"/>
    <w:rsid w:val="008D6F51"/>
    <w:rsid w:val="008D7FFB"/>
    <w:rsid w:val="008E00D2"/>
    <w:rsid w:val="008E02E0"/>
    <w:rsid w:val="008E08FD"/>
    <w:rsid w:val="008E0AB5"/>
    <w:rsid w:val="008E0F5C"/>
    <w:rsid w:val="008E1103"/>
    <w:rsid w:val="008E1A58"/>
    <w:rsid w:val="008E2EF9"/>
    <w:rsid w:val="008E3107"/>
    <w:rsid w:val="008E4005"/>
    <w:rsid w:val="008E42FA"/>
    <w:rsid w:val="008E4379"/>
    <w:rsid w:val="008E4772"/>
    <w:rsid w:val="008E486D"/>
    <w:rsid w:val="008E5AAA"/>
    <w:rsid w:val="008E6001"/>
    <w:rsid w:val="008E6914"/>
    <w:rsid w:val="008E6FCE"/>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C1"/>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1E1"/>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609"/>
    <w:rsid w:val="009118BC"/>
    <w:rsid w:val="00911BC7"/>
    <w:rsid w:val="00911CE6"/>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307"/>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6A81"/>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06F"/>
    <w:rsid w:val="009611B8"/>
    <w:rsid w:val="009617FA"/>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6C2"/>
    <w:rsid w:val="00966343"/>
    <w:rsid w:val="00966D6E"/>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3462"/>
    <w:rsid w:val="009735A6"/>
    <w:rsid w:val="0097386C"/>
    <w:rsid w:val="00973A71"/>
    <w:rsid w:val="00973E66"/>
    <w:rsid w:val="009740EF"/>
    <w:rsid w:val="00974365"/>
    <w:rsid w:val="009748AA"/>
    <w:rsid w:val="00975666"/>
    <w:rsid w:val="009763FB"/>
    <w:rsid w:val="00976F24"/>
    <w:rsid w:val="00977159"/>
    <w:rsid w:val="00977A6C"/>
    <w:rsid w:val="00980507"/>
    <w:rsid w:val="009805EB"/>
    <w:rsid w:val="009809A3"/>
    <w:rsid w:val="00980CC1"/>
    <w:rsid w:val="00980D0A"/>
    <w:rsid w:val="00980D9D"/>
    <w:rsid w:val="00982099"/>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660C"/>
    <w:rsid w:val="009A68A6"/>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3228"/>
    <w:rsid w:val="009B35CB"/>
    <w:rsid w:val="009B397F"/>
    <w:rsid w:val="009B3EB5"/>
    <w:rsid w:val="009B3F2E"/>
    <w:rsid w:val="009B4359"/>
    <w:rsid w:val="009B445B"/>
    <w:rsid w:val="009B4E4E"/>
    <w:rsid w:val="009B4EA0"/>
    <w:rsid w:val="009B5545"/>
    <w:rsid w:val="009B5DA8"/>
    <w:rsid w:val="009B68EB"/>
    <w:rsid w:val="009B72F9"/>
    <w:rsid w:val="009B775A"/>
    <w:rsid w:val="009B77A7"/>
    <w:rsid w:val="009C091F"/>
    <w:rsid w:val="009C095C"/>
    <w:rsid w:val="009C099F"/>
    <w:rsid w:val="009C0EB0"/>
    <w:rsid w:val="009C0EE1"/>
    <w:rsid w:val="009C0F68"/>
    <w:rsid w:val="009C2553"/>
    <w:rsid w:val="009C255F"/>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69F"/>
    <w:rsid w:val="009D1785"/>
    <w:rsid w:val="009D1EAC"/>
    <w:rsid w:val="009D256D"/>
    <w:rsid w:val="009D2650"/>
    <w:rsid w:val="009D2654"/>
    <w:rsid w:val="009D33E5"/>
    <w:rsid w:val="009D36FD"/>
    <w:rsid w:val="009D3A89"/>
    <w:rsid w:val="009D446B"/>
    <w:rsid w:val="009D4634"/>
    <w:rsid w:val="009D5485"/>
    <w:rsid w:val="009D5896"/>
    <w:rsid w:val="009D5E1B"/>
    <w:rsid w:val="009D6196"/>
    <w:rsid w:val="009D6249"/>
    <w:rsid w:val="009D6532"/>
    <w:rsid w:val="009D65A9"/>
    <w:rsid w:val="009D6BAD"/>
    <w:rsid w:val="009D748B"/>
    <w:rsid w:val="009D7BDD"/>
    <w:rsid w:val="009D7BF1"/>
    <w:rsid w:val="009E03A6"/>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0D3"/>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4E3"/>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B36"/>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7F3"/>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B47"/>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37FF3"/>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1DA6"/>
    <w:rsid w:val="00A62154"/>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0DA1"/>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65"/>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1BE"/>
    <w:rsid w:val="00A93828"/>
    <w:rsid w:val="00A93D61"/>
    <w:rsid w:val="00A941E0"/>
    <w:rsid w:val="00A94AF1"/>
    <w:rsid w:val="00A94EEB"/>
    <w:rsid w:val="00A959BC"/>
    <w:rsid w:val="00A95C4F"/>
    <w:rsid w:val="00A95D03"/>
    <w:rsid w:val="00A960E2"/>
    <w:rsid w:val="00A96166"/>
    <w:rsid w:val="00A96204"/>
    <w:rsid w:val="00A977D3"/>
    <w:rsid w:val="00A9792B"/>
    <w:rsid w:val="00A97D62"/>
    <w:rsid w:val="00A97E57"/>
    <w:rsid w:val="00A97E80"/>
    <w:rsid w:val="00AA04CF"/>
    <w:rsid w:val="00AA0638"/>
    <w:rsid w:val="00AA0915"/>
    <w:rsid w:val="00AA0957"/>
    <w:rsid w:val="00AA09D1"/>
    <w:rsid w:val="00AA09D5"/>
    <w:rsid w:val="00AA0AA9"/>
    <w:rsid w:val="00AA0DC3"/>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4C4"/>
    <w:rsid w:val="00AA6EE5"/>
    <w:rsid w:val="00AA7267"/>
    <w:rsid w:val="00AA7522"/>
    <w:rsid w:val="00AA7CD9"/>
    <w:rsid w:val="00AB0356"/>
    <w:rsid w:val="00AB06C9"/>
    <w:rsid w:val="00AB0999"/>
    <w:rsid w:val="00AB09B4"/>
    <w:rsid w:val="00AB0B0B"/>
    <w:rsid w:val="00AB1110"/>
    <w:rsid w:val="00AB116C"/>
    <w:rsid w:val="00AB15A9"/>
    <w:rsid w:val="00AB19AB"/>
    <w:rsid w:val="00AB1E8E"/>
    <w:rsid w:val="00AB1EC5"/>
    <w:rsid w:val="00AB201F"/>
    <w:rsid w:val="00AB2584"/>
    <w:rsid w:val="00AB2A01"/>
    <w:rsid w:val="00AB2E13"/>
    <w:rsid w:val="00AB3783"/>
    <w:rsid w:val="00AB3913"/>
    <w:rsid w:val="00AB48A0"/>
    <w:rsid w:val="00AB4DE6"/>
    <w:rsid w:val="00AB4E67"/>
    <w:rsid w:val="00AB4FAD"/>
    <w:rsid w:val="00AB5A62"/>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81E"/>
    <w:rsid w:val="00AD2ECD"/>
    <w:rsid w:val="00AD345F"/>
    <w:rsid w:val="00AD4713"/>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96F"/>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8C7"/>
    <w:rsid w:val="00AF3A01"/>
    <w:rsid w:val="00AF3EE9"/>
    <w:rsid w:val="00AF428F"/>
    <w:rsid w:val="00AF476A"/>
    <w:rsid w:val="00AF4894"/>
    <w:rsid w:val="00AF4B3B"/>
    <w:rsid w:val="00AF5D47"/>
    <w:rsid w:val="00AF6266"/>
    <w:rsid w:val="00AF6385"/>
    <w:rsid w:val="00AF64CD"/>
    <w:rsid w:val="00B003A8"/>
    <w:rsid w:val="00B011F2"/>
    <w:rsid w:val="00B01309"/>
    <w:rsid w:val="00B01995"/>
    <w:rsid w:val="00B01A4F"/>
    <w:rsid w:val="00B01A89"/>
    <w:rsid w:val="00B0254F"/>
    <w:rsid w:val="00B025BD"/>
    <w:rsid w:val="00B02610"/>
    <w:rsid w:val="00B028A9"/>
    <w:rsid w:val="00B02CF8"/>
    <w:rsid w:val="00B040CA"/>
    <w:rsid w:val="00B041D1"/>
    <w:rsid w:val="00B05528"/>
    <w:rsid w:val="00B0585E"/>
    <w:rsid w:val="00B05ACE"/>
    <w:rsid w:val="00B05F03"/>
    <w:rsid w:val="00B068A1"/>
    <w:rsid w:val="00B06A69"/>
    <w:rsid w:val="00B06D42"/>
    <w:rsid w:val="00B07091"/>
    <w:rsid w:val="00B071E2"/>
    <w:rsid w:val="00B07786"/>
    <w:rsid w:val="00B07832"/>
    <w:rsid w:val="00B07E49"/>
    <w:rsid w:val="00B07F74"/>
    <w:rsid w:val="00B106FD"/>
    <w:rsid w:val="00B110C7"/>
    <w:rsid w:val="00B110CA"/>
    <w:rsid w:val="00B110CE"/>
    <w:rsid w:val="00B11CC7"/>
    <w:rsid w:val="00B124E9"/>
    <w:rsid w:val="00B12BD4"/>
    <w:rsid w:val="00B13628"/>
    <w:rsid w:val="00B13B9F"/>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0BA6"/>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10"/>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33"/>
    <w:rsid w:val="00B50FEF"/>
    <w:rsid w:val="00B516DC"/>
    <w:rsid w:val="00B51C36"/>
    <w:rsid w:val="00B51F1C"/>
    <w:rsid w:val="00B522BB"/>
    <w:rsid w:val="00B52330"/>
    <w:rsid w:val="00B53422"/>
    <w:rsid w:val="00B53C3F"/>
    <w:rsid w:val="00B53D6C"/>
    <w:rsid w:val="00B53D73"/>
    <w:rsid w:val="00B5488D"/>
    <w:rsid w:val="00B54A8E"/>
    <w:rsid w:val="00B550B1"/>
    <w:rsid w:val="00B554BE"/>
    <w:rsid w:val="00B555E0"/>
    <w:rsid w:val="00B55643"/>
    <w:rsid w:val="00B55EAA"/>
    <w:rsid w:val="00B560FF"/>
    <w:rsid w:val="00B56ABC"/>
    <w:rsid w:val="00B56EB4"/>
    <w:rsid w:val="00B56F59"/>
    <w:rsid w:val="00B57AA2"/>
    <w:rsid w:val="00B600BC"/>
    <w:rsid w:val="00B6021B"/>
    <w:rsid w:val="00B60240"/>
    <w:rsid w:val="00B610F7"/>
    <w:rsid w:val="00B618B4"/>
    <w:rsid w:val="00B62184"/>
    <w:rsid w:val="00B62816"/>
    <w:rsid w:val="00B62B83"/>
    <w:rsid w:val="00B637B1"/>
    <w:rsid w:val="00B63FCB"/>
    <w:rsid w:val="00B64049"/>
    <w:rsid w:val="00B64B08"/>
    <w:rsid w:val="00B64DB2"/>
    <w:rsid w:val="00B660B7"/>
    <w:rsid w:val="00B666FC"/>
    <w:rsid w:val="00B66750"/>
    <w:rsid w:val="00B66841"/>
    <w:rsid w:val="00B66CD3"/>
    <w:rsid w:val="00B66E98"/>
    <w:rsid w:val="00B6754A"/>
    <w:rsid w:val="00B67B05"/>
    <w:rsid w:val="00B67EC5"/>
    <w:rsid w:val="00B70044"/>
    <w:rsid w:val="00B70AC2"/>
    <w:rsid w:val="00B70D29"/>
    <w:rsid w:val="00B70F1B"/>
    <w:rsid w:val="00B70F1E"/>
    <w:rsid w:val="00B70F3C"/>
    <w:rsid w:val="00B71053"/>
    <w:rsid w:val="00B71886"/>
    <w:rsid w:val="00B718A2"/>
    <w:rsid w:val="00B71B74"/>
    <w:rsid w:val="00B71CA5"/>
    <w:rsid w:val="00B72018"/>
    <w:rsid w:val="00B72E00"/>
    <w:rsid w:val="00B73B5E"/>
    <w:rsid w:val="00B73CCD"/>
    <w:rsid w:val="00B73EF3"/>
    <w:rsid w:val="00B73FBC"/>
    <w:rsid w:val="00B7436C"/>
    <w:rsid w:val="00B749FB"/>
    <w:rsid w:val="00B74C7D"/>
    <w:rsid w:val="00B75021"/>
    <w:rsid w:val="00B757D0"/>
    <w:rsid w:val="00B75C67"/>
    <w:rsid w:val="00B75D5B"/>
    <w:rsid w:val="00B75DDE"/>
    <w:rsid w:val="00B75EA8"/>
    <w:rsid w:val="00B76146"/>
    <w:rsid w:val="00B7632D"/>
    <w:rsid w:val="00B76461"/>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6288"/>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D8E"/>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AAF"/>
    <w:rsid w:val="00BA7C89"/>
    <w:rsid w:val="00BB034A"/>
    <w:rsid w:val="00BB03AE"/>
    <w:rsid w:val="00BB05C9"/>
    <w:rsid w:val="00BB069B"/>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12"/>
    <w:rsid w:val="00BD397E"/>
    <w:rsid w:val="00BD3EF0"/>
    <w:rsid w:val="00BD3F17"/>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1D3"/>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529"/>
    <w:rsid w:val="00C0256A"/>
    <w:rsid w:val="00C033D1"/>
    <w:rsid w:val="00C03446"/>
    <w:rsid w:val="00C038CF"/>
    <w:rsid w:val="00C03FC9"/>
    <w:rsid w:val="00C048CC"/>
    <w:rsid w:val="00C049CC"/>
    <w:rsid w:val="00C04EBA"/>
    <w:rsid w:val="00C05458"/>
    <w:rsid w:val="00C0555A"/>
    <w:rsid w:val="00C05BE7"/>
    <w:rsid w:val="00C062BF"/>
    <w:rsid w:val="00C0697A"/>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040"/>
    <w:rsid w:val="00C25745"/>
    <w:rsid w:val="00C25D07"/>
    <w:rsid w:val="00C25D78"/>
    <w:rsid w:val="00C26933"/>
    <w:rsid w:val="00C26BB5"/>
    <w:rsid w:val="00C26E4A"/>
    <w:rsid w:val="00C27050"/>
    <w:rsid w:val="00C27065"/>
    <w:rsid w:val="00C2746E"/>
    <w:rsid w:val="00C27F5A"/>
    <w:rsid w:val="00C30049"/>
    <w:rsid w:val="00C3029B"/>
    <w:rsid w:val="00C30A69"/>
    <w:rsid w:val="00C30B94"/>
    <w:rsid w:val="00C30E3E"/>
    <w:rsid w:val="00C30F67"/>
    <w:rsid w:val="00C313B2"/>
    <w:rsid w:val="00C31514"/>
    <w:rsid w:val="00C317D2"/>
    <w:rsid w:val="00C31AB9"/>
    <w:rsid w:val="00C31F07"/>
    <w:rsid w:val="00C32326"/>
    <w:rsid w:val="00C323A3"/>
    <w:rsid w:val="00C32809"/>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39D"/>
    <w:rsid w:val="00C4290A"/>
    <w:rsid w:val="00C42B80"/>
    <w:rsid w:val="00C42FCC"/>
    <w:rsid w:val="00C43625"/>
    <w:rsid w:val="00C43D50"/>
    <w:rsid w:val="00C44308"/>
    <w:rsid w:val="00C44463"/>
    <w:rsid w:val="00C45539"/>
    <w:rsid w:val="00C45F63"/>
    <w:rsid w:val="00C460B7"/>
    <w:rsid w:val="00C463C0"/>
    <w:rsid w:val="00C4778E"/>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0E"/>
    <w:rsid w:val="00C57064"/>
    <w:rsid w:val="00C572E6"/>
    <w:rsid w:val="00C57495"/>
    <w:rsid w:val="00C57C4E"/>
    <w:rsid w:val="00C57ED4"/>
    <w:rsid w:val="00C60105"/>
    <w:rsid w:val="00C606EE"/>
    <w:rsid w:val="00C607AD"/>
    <w:rsid w:val="00C60ADE"/>
    <w:rsid w:val="00C612EB"/>
    <w:rsid w:val="00C6199C"/>
    <w:rsid w:val="00C61AE3"/>
    <w:rsid w:val="00C61B70"/>
    <w:rsid w:val="00C62063"/>
    <w:rsid w:val="00C623B8"/>
    <w:rsid w:val="00C62EEC"/>
    <w:rsid w:val="00C633F8"/>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01D"/>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4FF"/>
    <w:rsid w:val="00C8090C"/>
    <w:rsid w:val="00C80CB0"/>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6670"/>
    <w:rsid w:val="00C86C20"/>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42"/>
    <w:rsid w:val="00C94A76"/>
    <w:rsid w:val="00C94DEA"/>
    <w:rsid w:val="00C9500F"/>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A3B"/>
    <w:rsid w:val="00CC3D83"/>
    <w:rsid w:val="00CC3F27"/>
    <w:rsid w:val="00CC3F96"/>
    <w:rsid w:val="00CC4A7C"/>
    <w:rsid w:val="00CC4D13"/>
    <w:rsid w:val="00CC5026"/>
    <w:rsid w:val="00CC5A88"/>
    <w:rsid w:val="00CC5CFF"/>
    <w:rsid w:val="00CC6068"/>
    <w:rsid w:val="00CC6108"/>
    <w:rsid w:val="00CC6329"/>
    <w:rsid w:val="00CC64E5"/>
    <w:rsid w:val="00CC76D2"/>
    <w:rsid w:val="00CC7940"/>
    <w:rsid w:val="00CC7994"/>
    <w:rsid w:val="00CD01B9"/>
    <w:rsid w:val="00CD027F"/>
    <w:rsid w:val="00CD05A4"/>
    <w:rsid w:val="00CD0A49"/>
    <w:rsid w:val="00CD0EBD"/>
    <w:rsid w:val="00CD109E"/>
    <w:rsid w:val="00CD1435"/>
    <w:rsid w:val="00CD16D4"/>
    <w:rsid w:val="00CD19F7"/>
    <w:rsid w:val="00CD1B91"/>
    <w:rsid w:val="00CD246B"/>
    <w:rsid w:val="00CD267C"/>
    <w:rsid w:val="00CD2D8E"/>
    <w:rsid w:val="00CD3102"/>
    <w:rsid w:val="00CD31D2"/>
    <w:rsid w:val="00CD3464"/>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AEC"/>
    <w:rsid w:val="00CD7E34"/>
    <w:rsid w:val="00CE0277"/>
    <w:rsid w:val="00CE04E9"/>
    <w:rsid w:val="00CE0655"/>
    <w:rsid w:val="00CE0DAF"/>
    <w:rsid w:val="00CE14B2"/>
    <w:rsid w:val="00CE16A3"/>
    <w:rsid w:val="00CE1FCB"/>
    <w:rsid w:val="00CE269C"/>
    <w:rsid w:val="00CE2BCB"/>
    <w:rsid w:val="00CE333C"/>
    <w:rsid w:val="00CE33B5"/>
    <w:rsid w:val="00CE3853"/>
    <w:rsid w:val="00CE3FFE"/>
    <w:rsid w:val="00CE4022"/>
    <w:rsid w:val="00CE4100"/>
    <w:rsid w:val="00CE42DE"/>
    <w:rsid w:val="00CE4922"/>
    <w:rsid w:val="00CE4E04"/>
    <w:rsid w:val="00CE5447"/>
    <w:rsid w:val="00CE5584"/>
    <w:rsid w:val="00CE602A"/>
    <w:rsid w:val="00CE6928"/>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87C"/>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155"/>
    <w:rsid w:val="00D20462"/>
    <w:rsid w:val="00D20AA8"/>
    <w:rsid w:val="00D20ADB"/>
    <w:rsid w:val="00D20E48"/>
    <w:rsid w:val="00D214D6"/>
    <w:rsid w:val="00D21669"/>
    <w:rsid w:val="00D220B8"/>
    <w:rsid w:val="00D220C7"/>
    <w:rsid w:val="00D22DAB"/>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86D"/>
    <w:rsid w:val="00D26EAA"/>
    <w:rsid w:val="00D27105"/>
    <w:rsid w:val="00D2761B"/>
    <w:rsid w:val="00D27797"/>
    <w:rsid w:val="00D2780C"/>
    <w:rsid w:val="00D3003F"/>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2B6"/>
    <w:rsid w:val="00D46448"/>
    <w:rsid w:val="00D46467"/>
    <w:rsid w:val="00D46559"/>
    <w:rsid w:val="00D4692B"/>
    <w:rsid w:val="00D4697D"/>
    <w:rsid w:val="00D4698B"/>
    <w:rsid w:val="00D46F4C"/>
    <w:rsid w:val="00D47944"/>
    <w:rsid w:val="00D47D45"/>
    <w:rsid w:val="00D47FDB"/>
    <w:rsid w:val="00D509FA"/>
    <w:rsid w:val="00D50D6A"/>
    <w:rsid w:val="00D516EB"/>
    <w:rsid w:val="00D51F5D"/>
    <w:rsid w:val="00D5208A"/>
    <w:rsid w:val="00D52623"/>
    <w:rsid w:val="00D526C1"/>
    <w:rsid w:val="00D526C5"/>
    <w:rsid w:val="00D526EB"/>
    <w:rsid w:val="00D5305F"/>
    <w:rsid w:val="00D532C8"/>
    <w:rsid w:val="00D545A7"/>
    <w:rsid w:val="00D548C9"/>
    <w:rsid w:val="00D54A3C"/>
    <w:rsid w:val="00D54D78"/>
    <w:rsid w:val="00D55083"/>
    <w:rsid w:val="00D55310"/>
    <w:rsid w:val="00D55757"/>
    <w:rsid w:val="00D55952"/>
    <w:rsid w:val="00D55A05"/>
    <w:rsid w:val="00D5603E"/>
    <w:rsid w:val="00D561FC"/>
    <w:rsid w:val="00D56579"/>
    <w:rsid w:val="00D56DA7"/>
    <w:rsid w:val="00D571D1"/>
    <w:rsid w:val="00D575BD"/>
    <w:rsid w:val="00D6077D"/>
    <w:rsid w:val="00D60B2D"/>
    <w:rsid w:val="00D60C12"/>
    <w:rsid w:val="00D60E7F"/>
    <w:rsid w:val="00D6161F"/>
    <w:rsid w:val="00D61C10"/>
    <w:rsid w:val="00D61D36"/>
    <w:rsid w:val="00D62002"/>
    <w:rsid w:val="00D627D5"/>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9B4"/>
    <w:rsid w:val="00D80DC0"/>
    <w:rsid w:val="00D81035"/>
    <w:rsid w:val="00D812A2"/>
    <w:rsid w:val="00D813AD"/>
    <w:rsid w:val="00D813E8"/>
    <w:rsid w:val="00D81A0B"/>
    <w:rsid w:val="00D82023"/>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6433"/>
    <w:rsid w:val="00D865DC"/>
    <w:rsid w:val="00D866C6"/>
    <w:rsid w:val="00D86753"/>
    <w:rsid w:val="00D867CF"/>
    <w:rsid w:val="00D86830"/>
    <w:rsid w:val="00D87168"/>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AF"/>
    <w:rsid w:val="00D97FFE"/>
    <w:rsid w:val="00DA055A"/>
    <w:rsid w:val="00DA0ABE"/>
    <w:rsid w:val="00DA1756"/>
    <w:rsid w:val="00DA22B9"/>
    <w:rsid w:val="00DA235A"/>
    <w:rsid w:val="00DA2576"/>
    <w:rsid w:val="00DA2A6C"/>
    <w:rsid w:val="00DA2A8A"/>
    <w:rsid w:val="00DA334D"/>
    <w:rsid w:val="00DA36D9"/>
    <w:rsid w:val="00DA41F8"/>
    <w:rsid w:val="00DA47B7"/>
    <w:rsid w:val="00DA48D6"/>
    <w:rsid w:val="00DA5E00"/>
    <w:rsid w:val="00DA6058"/>
    <w:rsid w:val="00DA6C90"/>
    <w:rsid w:val="00DA6E43"/>
    <w:rsid w:val="00DA7057"/>
    <w:rsid w:val="00DA70A7"/>
    <w:rsid w:val="00DA732F"/>
    <w:rsid w:val="00DA7890"/>
    <w:rsid w:val="00DA7B5E"/>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2D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90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1D0"/>
    <w:rsid w:val="00DE543C"/>
    <w:rsid w:val="00DE57EE"/>
    <w:rsid w:val="00DE5AE8"/>
    <w:rsid w:val="00DE5D52"/>
    <w:rsid w:val="00DE5E27"/>
    <w:rsid w:val="00DE63F0"/>
    <w:rsid w:val="00DE6519"/>
    <w:rsid w:val="00DE6E2D"/>
    <w:rsid w:val="00DE734C"/>
    <w:rsid w:val="00DE7A9D"/>
    <w:rsid w:val="00DF01E5"/>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0E30"/>
    <w:rsid w:val="00E11636"/>
    <w:rsid w:val="00E11F88"/>
    <w:rsid w:val="00E122B7"/>
    <w:rsid w:val="00E122C8"/>
    <w:rsid w:val="00E12D2E"/>
    <w:rsid w:val="00E1319E"/>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AFF"/>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6F41"/>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58A"/>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6DE6"/>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00"/>
    <w:rsid w:val="00E66526"/>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4F03"/>
    <w:rsid w:val="00E8562D"/>
    <w:rsid w:val="00E857F7"/>
    <w:rsid w:val="00E86745"/>
    <w:rsid w:val="00E867BC"/>
    <w:rsid w:val="00E86CD2"/>
    <w:rsid w:val="00E87827"/>
    <w:rsid w:val="00E878FF"/>
    <w:rsid w:val="00E90033"/>
    <w:rsid w:val="00E90AEF"/>
    <w:rsid w:val="00E90EB0"/>
    <w:rsid w:val="00E91BA1"/>
    <w:rsid w:val="00E92DF8"/>
    <w:rsid w:val="00E93A5C"/>
    <w:rsid w:val="00E93FDF"/>
    <w:rsid w:val="00E94598"/>
    <w:rsid w:val="00E946C0"/>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172"/>
    <w:rsid w:val="00EA2818"/>
    <w:rsid w:val="00EA31DA"/>
    <w:rsid w:val="00EA3BA2"/>
    <w:rsid w:val="00EA44AF"/>
    <w:rsid w:val="00EA46D9"/>
    <w:rsid w:val="00EA46EF"/>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7D9"/>
    <w:rsid w:val="00EB17F6"/>
    <w:rsid w:val="00EB190E"/>
    <w:rsid w:val="00EB2217"/>
    <w:rsid w:val="00EB26F3"/>
    <w:rsid w:val="00EB27C5"/>
    <w:rsid w:val="00EB2F31"/>
    <w:rsid w:val="00EB3954"/>
    <w:rsid w:val="00EB3C4E"/>
    <w:rsid w:val="00EB4E3E"/>
    <w:rsid w:val="00EB512A"/>
    <w:rsid w:val="00EB5454"/>
    <w:rsid w:val="00EB55A9"/>
    <w:rsid w:val="00EB5E1A"/>
    <w:rsid w:val="00EB6967"/>
    <w:rsid w:val="00EB7165"/>
    <w:rsid w:val="00EB72BA"/>
    <w:rsid w:val="00EB73A3"/>
    <w:rsid w:val="00EB7473"/>
    <w:rsid w:val="00EB7D9E"/>
    <w:rsid w:val="00EC0168"/>
    <w:rsid w:val="00EC04D5"/>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3AE"/>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085"/>
    <w:rsid w:val="00EE313C"/>
    <w:rsid w:val="00EE3242"/>
    <w:rsid w:val="00EE3535"/>
    <w:rsid w:val="00EE39D2"/>
    <w:rsid w:val="00EE457C"/>
    <w:rsid w:val="00EE4F4C"/>
    <w:rsid w:val="00EE5070"/>
    <w:rsid w:val="00EE573B"/>
    <w:rsid w:val="00EE60C2"/>
    <w:rsid w:val="00EE6819"/>
    <w:rsid w:val="00EE6924"/>
    <w:rsid w:val="00EE6B5D"/>
    <w:rsid w:val="00EE70E3"/>
    <w:rsid w:val="00EE764B"/>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19D"/>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4B8C"/>
    <w:rsid w:val="00F158DF"/>
    <w:rsid w:val="00F15C23"/>
    <w:rsid w:val="00F1638A"/>
    <w:rsid w:val="00F164D4"/>
    <w:rsid w:val="00F16B97"/>
    <w:rsid w:val="00F16FA8"/>
    <w:rsid w:val="00F17570"/>
    <w:rsid w:val="00F17ADC"/>
    <w:rsid w:val="00F2008F"/>
    <w:rsid w:val="00F20267"/>
    <w:rsid w:val="00F2046D"/>
    <w:rsid w:val="00F20977"/>
    <w:rsid w:val="00F20A95"/>
    <w:rsid w:val="00F21EE9"/>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C8B"/>
    <w:rsid w:val="00F31E3E"/>
    <w:rsid w:val="00F31F3E"/>
    <w:rsid w:val="00F32E4B"/>
    <w:rsid w:val="00F3313A"/>
    <w:rsid w:val="00F332E7"/>
    <w:rsid w:val="00F3351A"/>
    <w:rsid w:val="00F33CE1"/>
    <w:rsid w:val="00F33F99"/>
    <w:rsid w:val="00F341C3"/>
    <w:rsid w:val="00F343F6"/>
    <w:rsid w:val="00F349B7"/>
    <w:rsid w:val="00F34AF0"/>
    <w:rsid w:val="00F34EF5"/>
    <w:rsid w:val="00F353D8"/>
    <w:rsid w:val="00F357FE"/>
    <w:rsid w:val="00F359F4"/>
    <w:rsid w:val="00F35CB4"/>
    <w:rsid w:val="00F36C5D"/>
    <w:rsid w:val="00F36D58"/>
    <w:rsid w:val="00F37677"/>
    <w:rsid w:val="00F37A5A"/>
    <w:rsid w:val="00F37ED4"/>
    <w:rsid w:val="00F41644"/>
    <w:rsid w:val="00F4167D"/>
    <w:rsid w:val="00F41C9F"/>
    <w:rsid w:val="00F4200D"/>
    <w:rsid w:val="00F42333"/>
    <w:rsid w:val="00F428BD"/>
    <w:rsid w:val="00F429B5"/>
    <w:rsid w:val="00F42C5F"/>
    <w:rsid w:val="00F4312C"/>
    <w:rsid w:val="00F431BB"/>
    <w:rsid w:val="00F435D4"/>
    <w:rsid w:val="00F436AB"/>
    <w:rsid w:val="00F43B93"/>
    <w:rsid w:val="00F4420B"/>
    <w:rsid w:val="00F450EE"/>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38C8"/>
    <w:rsid w:val="00F5395E"/>
    <w:rsid w:val="00F53970"/>
    <w:rsid w:val="00F53E40"/>
    <w:rsid w:val="00F53F6F"/>
    <w:rsid w:val="00F53FF6"/>
    <w:rsid w:val="00F54797"/>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1DB1"/>
    <w:rsid w:val="00F8259C"/>
    <w:rsid w:val="00F82836"/>
    <w:rsid w:val="00F82E70"/>
    <w:rsid w:val="00F8377B"/>
    <w:rsid w:val="00F83E01"/>
    <w:rsid w:val="00F84046"/>
    <w:rsid w:val="00F84210"/>
    <w:rsid w:val="00F84BBE"/>
    <w:rsid w:val="00F84F31"/>
    <w:rsid w:val="00F854F0"/>
    <w:rsid w:val="00F8594A"/>
    <w:rsid w:val="00F85BFC"/>
    <w:rsid w:val="00F8622B"/>
    <w:rsid w:val="00F86565"/>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676"/>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4B7"/>
    <w:rsid w:val="00FA54BD"/>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3F41"/>
    <w:rsid w:val="00FC4814"/>
    <w:rsid w:val="00FC4D53"/>
    <w:rsid w:val="00FC4E9C"/>
    <w:rsid w:val="00FC4F4B"/>
    <w:rsid w:val="00FC55A9"/>
    <w:rsid w:val="00FC55BA"/>
    <w:rsid w:val="00FC5778"/>
    <w:rsid w:val="00FC57C1"/>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390"/>
    <w:rsid w:val="00FD76B9"/>
    <w:rsid w:val="00FD77BB"/>
    <w:rsid w:val="00FD7EC7"/>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5B8"/>
    <w:rsid w:val="00FE3671"/>
    <w:rsid w:val="00FE3A9C"/>
    <w:rsid w:val="00FE43E8"/>
    <w:rsid w:val="00FE4A1F"/>
    <w:rsid w:val="00FE4FF8"/>
    <w:rsid w:val="00FE54F8"/>
    <w:rsid w:val="00FE578A"/>
    <w:rsid w:val="00FE5B49"/>
    <w:rsid w:val="00FE66E2"/>
    <w:rsid w:val="00FE7AC2"/>
    <w:rsid w:val="00FE7DF1"/>
    <w:rsid w:val="00FE7ECF"/>
    <w:rsid w:val="00FF0077"/>
    <w:rsid w:val="00FF1103"/>
    <w:rsid w:val="00FF15CF"/>
    <w:rsid w:val="00FF1639"/>
    <w:rsid w:val="00FF1B89"/>
    <w:rsid w:val="00FF1CD5"/>
    <w:rsid w:val="00FF1D05"/>
    <w:rsid w:val="00FF1EDC"/>
    <w:rsid w:val="00FF1FA0"/>
    <w:rsid w:val="00FF23FB"/>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262811C-1B77-4ADD-8A4E-B61C4915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2329232">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327554">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5465380">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0817824">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89341476">
          <w:marLeft w:val="1267"/>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382359243">
          <w:marLeft w:val="850"/>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8380980">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96918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5294403">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C4F499-6DD7-41EE-9049-EC412DE97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3605</TotalTime>
  <Pages>3</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798</cp:revision>
  <dcterms:created xsi:type="dcterms:W3CDTF">2022-01-04T17:11:00Z</dcterms:created>
  <dcterms:modified xsi:type="dcterms:W3CDTF">2023-11-03T22:10:00Z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